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FEE" w:rsidRDefault="00FD647D" w:rsidP="00BD1FEE">
      <w:pPr>
        <w:shd w:val="clear" w:color="auto" w:fill="FFFFFF"/>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PAROLE, PAROLE, PAROLE</w:t>
      </w:r>
    </w:p>
    <w:p w:rsidR="00BD1FEE" w:rsidRPr="00BD1FEE" w:rsidRDefault="00BD1FEE" w:rsidP="00BD1FEE">
      <w:pPr>
        <w:shd w:val="clear" w:color="auto" w:fill="FFFFFF"/>
        <w:spacing w:after="0" w:line="240" w:lineRule="auto"/>
        <w:jc w:val="center"/>
        <w:textAlignment w:val="baseline"/>
        <w:rPr>
          <w:rFonts w:ascii="Times New Roman" w:hAnsi="Times New Roman" w:cs="Times New Roman"/>
          <w:i/>
          <w:sz w:val="24"/>
          <w:szCs w:val="24"/>
        </w:rPr>
      </w:pPr>
      <w:r w:rsidRPr="00BD1FEE">
        <w:rPr>
          <w:rFonts w:ascii="Times New Roman" w:hAnsi="Times New Roman" w:cs="Times New Roman"/>
          <w:i/>
          <w:sz w:val="24"/>
          <w:szCs w:val="24"/>
        </w:rPr>
        <w:t>Daniela Danna</w:t>
      </w:r>
    </w:p>
    <w:p w:rsidR="00BD1FEE" w:rsidRDefault="00BD1FEE" w:rsidP="00BA59E9">
      <w:pPr>
        <w:shd w:val="clear" w:color="auto" w:fill="FFFFFF"/>
        <w:spacing w:after="0" w:line="240" w:lineRule="auto"/>
        <w:jc w:val="both"/>
        <w:textAlignment w:val="baseline"/>
        <w:rPr>
          <w:rFonts w:ascii="Times New Roman" w:hAnsi="Times New Roman" w:cs="Times New Roman"/>
          <w:sz w:val="24"/>
          <w:szCs w:val="24"/>
        </w:rPr>
      </w:pPr>
    </w:p>
    <w:p w:rsidR="00E82B6A" w:rsidRDefault="00E82B6A" w:rsidP="00BA59E9">
      <w:pPr>
        <w:shd w:val="clear" w:color="auto" w:fill="FFFFFF"/>
        <w:spacing w:after="0" w:line="240" w:lineRule="auto"/>
        <w:jc w:val="both"/>
        <w:textAlignment w:val="baseline"/>
        <w:rPr>
          <w:rFonts w:ascii="Times New Roman" w:hAnsi="Times New Roman" w:cs="Times New Roman"/>
          <w:sz w:val="24"/>
          <w:szCs w:val="24"/>
        </w:rPr>
      </w:pPr>
    </w:p>
    <w:p w:rsidR="00BA59E9" w:rsidRPr="00BA59E9" w:rsidRDefault="00BA59E9" w:rsidP="00BA59E9">
      <w:pPr>
        <w:shd w:val="clear" w:color="auto" w:fill="FFFFFF"/>
        <w:spacing w:after="0" w:line="240" w:lineRule="auto"/>
        <w:jc w:val="both"/>
        <w:textAlignment w:val="baseline"/>
        <w:rPr>
          <w:rFonts w:ascii="Times New Roman" w:hAnsi="Times New Roman" w:cs="Times New Roman"/>
          <w:b/>
          <w:sz w:val="24"/>
          <w:szCs w:val="24"/>
        </w:rPr>
      </w:pPr>
      <w:r w:rsidRPr="00BA59E9">
        <w:rPr>
          <w:rFonts w:ascii="Times New Roman" w:hAnsi="Times New Roman" w:cs="Times New Roman"/>
          <w:b/>
          <w:sz w:val="24"/>
          <w:szCs w:val="24"/>
        </w:rPr>
        <w:t xml:space="preserve">Introduzione </w:t>
      </w:r>
    </w:p>
    <w:p w:rsidR="00BA59E9" w:rsidRDefault="00BA59E9" w:rsidP="00BD1FEE">
      <w:pPr>
        <w:shd w:val="clear" w:color="auto" w:fill="FFFFFF"/>
        <w:spacing w:after="0" w:line="240" w:lineRule="auto"/>
        <w:ind w:firstLine="709"/>
        <w:jc w:val="both"/>
        <w:textAlignment w:val="baseline"/>
        <w:rPr>
          <w:rFonts w:ascii="Times New Roman" w:hAnsi="Times New Roman" w:cs="Times New Roman"/>
          <w:sz w:val="24"/>
          <w:szCs w:val="24"/>
        </w:rPr>
      </w:pPr>
    </w:p>
    <w:p w:rsidR="00D41AAE" w:rsidRDefault="00D41AAE" w:rsidP="00BD1FEE">
      <w:pPr>
        <w:shd w:val="clear" w:color="auto" w:fill="FFFFFF"/>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I temi della distorsione </w:t>
      </w:r>
      <w:r w:rsidR="00C34232">
        <w:rPr>
          <w:rFonts w:ascii="Times New Roman" w:hAnsi="Times New Roman" w:cs="Times New Roman"/>
          <w:sz w:val="24"/>
          <w:szCs w:val="24"/>
        </w:rPr>
        <w:t xml:space="preserve">– </w:t>
      </w:r>
      <w:r w:rsidR="00EC3A69">
        <w:rPr>
          <w:rFonts w:ascii="Times New Roman" w:hAnsi="Times New Roman" w:cs="Times New Roman"/>
          <w:sz w:val="24"/>
          <w:szCs w:val="24"/>
        </w:rPr>
        <w:t xml:space="preserve">con </w:t>
      </w:r>
      <w:r w:rsidR="00C34232">
        <w:rPr>
          <w:rFonts w:ascii="Times New Roman" w:hAnsi="Times New Roman" w:cs="Times New Roman"/>
          <w:sz w:val="24"/>
          <w:szCs w:val="24"/>
        </w:rPr>
        <w:t>incomprensione</w:t>
      </w:r>
      <w:r w:rsidR="00EC3A69">
        <w:rPr>
          <w:rFonts w:ascii="Times New Roman" w:hAnsi="Times New Roman" w:cs="Times New Roman"/>
          <w:sz w:val="24"/>
          <w:szCs w:val="24"/>
        </w:rPr>
        <w:t>,</w:t>
      </w:r>
      <w:r w:rsidR="00DF3189">
        <w:rPr>
          <w:rFonts w:ascii="Times New Roman" w:hAnsi="Times New Roman" w:cs="Times New Roman"/>
          <w:sz w:val="24"/>
          <w:szCs w:val="24"/>
        </w:rPr>
        <w:t xml:space="preserve"> </w:t>
      </w:r>
      <w:r w:rsidR="00C34232">
        <w:rPr>
          <w:rFonts w:ascii="Times New Roman" w:hAnsi="Times New Roman" w:cs="Times New Roman"/>
          <w:sz w:val="24"/>
          <w:szCs w:val="24"/>
        </w:rPr>
        <w:t>sfruttamento</w:t>
      </w:r>
      <w:r w:rsidR="00EC3A69">
        <w:rPr>
          <w:rFonts w:ascii="Times New Roman" w:hAnsi="Times New Roman" w:cs="Times New Roman"/>
          <w:sz w:val="24"/>
          <w:szCs w:val="24"/>
        </w:rPr>
        <w:t>, dominio</w:t>
      </w:r>
      <w:r w:rsidR="00C34232">
        <w:rPr>
          <w:rFonts w:ascii="Times New Roman" w:hAnsi="Times New Roman" w:cs="Times New Roman"/>
          <w:sz w:val="24"/>
          <w:szCs w:val="24"/>
        </w:rPr>
        <w:t xml:space="preserve"> – </w:t>
      </w:r>
      <w:r>
        <w:rPr>
          <w:rFonts w:ascii="Times New Roman" w:hAnsi="Times New Roman" w:cs="Times New Roman"/>
          <w:sz w:val="24"/>
          <w:szCs w:val="24"/>
        </w:rPr>
        <w:t xml:space="preserve">dei rapporti tra esseri umani, uomini e donne, e del rapporto tra società e natura </w:t>
      </w:r>
      <w:r w:rsidR="00BA59E9">
        <w:rPr>
          <w:rFonts w:ascii="Times New Roman" w:hAnsi="Times New Roman" w:cs="Times New Roman"/>
          <w:sz w:val="24"/>
          <w:szCs w:val="24"/>
        </w:rPr>
        <w:t xml:space="preserve">dovuti alla ricerca del profitto che struttura il capitalismo contemporaneo </w:t>
      </w:r>
      <w:r>
        <w:rPr>
          <w:rFonts w:ascii="Times New Roman" w:hAnsi="Times New Roman" w:cs="Times New Roman"/>
          <w:sz w:val="24"/>
          <w:szCs w:val="24"/>
        </w:rPr>
        <w:t xml:space="preserve">sono al centro della riflessione di Marisa Forcina. Per onorarla in questo momento di passaggio esistenziale da stimata collega nel Dipartimento di società, storia e studi sull’uomo a persona che ha pienamente riconquistato il suo tempo, anche per il lavoro intellettuale e lo studio, voglio riprendere questi temi della sua scrittura esprimendo alcune mie osservazioni e considerazioni. Il quadro della rivista </w:t>
      </w:r>
      <w:r w:rsidR="00BA59E9" w:rsidRPr="00BA59E9">
        <w:rPr>
          <w:rFonts w:ascii="Times New Roman" w:hAnsi="Times New Roman" w:cs="Times New Roman"/>
          <w:i/>
          <w:sz w:val="24"/>
          <w:szCs w:val="24"/>
        </w:rPr>
        <w:t xml:space="preserve">Segni e comprensione </w:t>
      </w:r>
      <w:r>
        <w:rPr>
          <w:rFonts w:ascii="Times New Roman" w:hAnsi="Times New Roman" w:cs="Times New Roman"/>
          <w:sz w:val="24"/>
          <w:szCs w:val="24"/>
        </w:rPr>
        <w:t>dedicata a</w:t>
      </w:r>
      <w:r w:rsidR="00BA59E9">
        <w:rPr>
          <w:rFonts w:ascii="Times New Roman" w:hAnsi="Times New Roman" w:cs="Times New Roman"/>
          <w:sz w:val="24"/>
          <w:szCs w:val="24"/>
        </w:rPr>
        <w:t>l linguaggio come metodo di comprensione della realtà mi fa orientare verso l’analisi di alcune parole-chiave e del loro significato, oggetto di scontri politici attualissimi: attraverso la manipolazione dei significati si vuole ottenere l’adesione automatica dei soggetti (più che cittadini) alla filosofia e alla politica dominanti in quella che, seguendo Immanuel Wallerstein, chiamo l’economia-mondo capitalistica, strutturata, appunto, per ottenere il profitto e garantire l’accumulazione del capitale</w:t>
      </w:r>
      <w:r w:rsidR="00EE1164">
        <w:rPr>
          <w:rFonts w:ascii="Times New Roman" w:hAnsi="Times New Roman" w:cs="Times New Roman"/>
          <w:sz w:val="24"/>
          <w:szCs w:val="24"/>
        </w:rPr>
        <w:t xml:space="preserve">, </w:t>
      </w:r>
      <w:r w:rsidR="00EE63B9">
        <w:rPr>
          <w:rFonts w:ascii="Times New Roman" w:hAnsi="Times New Roman" w:cs="Times New Roman"/>
          <w:sz w:val="24"/>
          <w:szCs w:val="24"/>
        </w:rPr>
        <w:t xml:space="preserve">nell’attuale </w:t>
      </w:r>
      <w:r w:rsidR="00EE1164">
        <w:rPr>
          <w:rFonts w:ascii="Times New Roman" w:hAnsi="Times New Roman" w:cs="Times New Roman"/>
          <w:sz w:val="24"/>
          <w:szCs w:val="24"/>
        </w:rPr>
        <w:t>fase neoliberale</w:t>
      </w:r>
      <w:r w:rsidR="00C34232">
        <w:rPr>
          <w:rFonts w:ascii="Times New Roman" w:hAnsi="Times New Roman" w:cs="Times New Roman"/>
          <w:sz w:val="24"/>
          <w:szCs w:val="24"/>
        </w:rPr>
        <w:t xml:space="preserve"> in cui il transumanesimo </w:t>
      </w:r>
      <w:r w:rsidR="00996DA9">
        <w:rPr>
          <w:rFonts w:ascii="Times New Roman" w:hAnsi="Times New Roman" w:cs="Times New Roman"/>
          <w:sz w:val="24"/>
          <w:szCs w:val="24"/>
        </w:rPr>
        <w:t>aspira a diventar</w:t>
      </w:r>
      <w:r w:rsidR="00EC3A69">
        <w:rPr>
          <w:rFonts w:ascii="Times New Roman" w:hAnsi="Times New Roman" w:cs="Times New Roman"/>
          <w:sz w:val="24"/>
          <w:szCs w:val="24"/>
        </w:rPr>
        <w:t>n</w:t>
      </w:r>
      <w:r w:rsidR="00996DA9">
        <w:rPr>
          <w:rFonts w:ascii="Times New Roman" w:hAnsi="Times New Roman" w:cs="Times New Roman"/>
          <w:sz w:val="24"/>
          <w:szCs w:val="24"/>
        </w:rPr>
        <w:t>e la filosofia</w:t>
      </w:r>
      <w:r w:rsidR="00EC3A69">
        <w:rPr>
          <w:rFonts w:ascii="Times New Roman" w:hAnsi="Times New Roman" w:cs="Times New Roman"/>
          <w:sz w:val="24"/>
          <w:szCs w:val="24"/>
        </w:rPr>
        <w:t>, indicando</w:t>
      </w:r>
      <w:r w:rsidR="00996DA9">
        <w:rPr>
          <w:rFonts w:ascii="Times New Roman" w:hAnsi="Times New Roman" w:cs="Times New Roman"/>
          <w:sz w:val="24"/>
          <w:szCs w:val="24"/>
        </w:rPr>
        <w:t xml:space="preserve"> la direzione del </w:t>
      </w:r>
      <w:r w:rsidR="00EC3A69">
        <w:rPr>
          <w:rFonts w:ascii="Times New Roman" w:hAnsi="Times New Roman" w:cs="Times New Roman"/>
          <w:sz w:val="24"/>
          <w:szCs w:val="24"/>
        </w:rPr>
        <w:t>P</w:t>
      </w:r>
      <w:r w:rsidR="00996DA9">
        <w:rPr>
          <w:rFonts w:ascii="Times New Roman" w:hAnsi="Times New Roman" w:cs="Times New Roman"/>
          <w:sz w:val="24"/>
          <w:szCs w:val="24"/>
        </w:rPr>
        <w:t>rogresso</w:t>
      </w:r>
      <w:r w:rsidR="00EC3A69">
        <w:rPr>
          <w:rFonts w:ascii="Times New Roman" w:hAnsi="Times New Roman" w:cs="Times New Roman"/>
          <w:sz w:val="24"/>
          <w:szCs w:val="24"/>
        </w:rPr>
        <w:t xml:space="preserve"> nell’ibridazione umano-macchina</w:t>
      </w:r>
      <w:r w:rsidR="00BA59E9">
        <w:rPr>
          <w:rFonts w:ascii="Times New Roman" w:hAnsi="Times New Roman" w:cs="Times New Roman"/>
          <w:sz w:val="24"/>
          <w:szCs w:val="24"/>
        </w:rPr>
        <w:t>.</w:t>
      </w:r>
    </w:p>
    <w:p w:rsidR="00EC3A69" w:rsidRPr="00BD1FEE" w:rsidRDefault="00EC3A69" w:rsidP="00EC3A69">
      <w:pPr>
        <w:spacing w:after="0" w:line="240" w:lineRule="auto"/>
        <w:ind w:firstLine="709"/>
        <w:jc w:val="both"/>
        <w:rPr>
          <w:rFonts w:ascii="Times New Roman" w:hAnsi="Times New Roman" w:cs="Times New Roman"/>
          <w:sz w:val="24"/>
          <w:szCs w:val="24"/>
        </w:rPr>
      </w:pPr>
      <w:r w:rsidRPr="00BD1FEE">
        <w:rPr>
          <w:rFonts w:ascii="Times New Roman" w:hAnsi="Times New Roman" w:cs="Times New Roman"/>
          <w:sz w:val="24"/>
          <w:szCs w:val="24"/>
        </w:rPr>
        <w:t xml:space="preserve">Marisa Forcina </w:t>
      </w:r>
      <w:r>
        <w:rPr>
          <w:rFonts w:ascii="Times New Roman" w:hAnsi="Times New Roman" w:cs="Times New Roman"/>
          <w:sz w:val="24"/>
          <w:szCs w:val="24"/>
        </w:rPr>
        <w:t xml:space="preserve">scrive </w:t>
      </w:r>
      <w:r w:rsidRPr="00BD1FEE">
        <w:rPr>
          <w:rFonts w:ascii="Times New Roman" w:hAnsi="Times New Roman" w:cs="Times New Roman"/>
          <w:sz w:val="24"/>
          <w:szCs w:val="24"/>
        </w:rPr>
        <w:t xml:space="preserve">di donne e di differenza sessuale, due concetti messi oggi </w:t>
      </w:r>
      <w:r>
        <w:rPr>
          <w:rFonts w:ascii="Times New Roman" w:hAnsi="Times New Roman" w:cs="Times New Roman"/>
          <w:sz w:val="24"/>
          <w:szCs w:val="24"/>
        </w:rPr>
        <w:t xml:space="preserve">(e da decenni) </w:t>
      </w:r>
      <w:r w:rsidRPr="00BD1FEE">
        <w:rPr>
          <w:rFonts w:ascii="Times New Roman" w:hAnsi="Times New Roman" w:cs="Times New Roman"/>
          <w:sz w:val="24"/>
          <w:szCs w:val="24"/>
        </w:rPr>
        <w:t>in discussione filoso</w:t>
      </w:r>
      <w:r>
        <w:rPr>
          <w:rFonts w:ascii="Times New Roman" w:hAnsi="Times New Roman" w:cs="Times New Roman"/>
          <w:sz w:val="24"/>
          <w:szCs w:val="24"/>
        </w:rPr>
        <w:t>ficamente e anche politicamente:</w:t>
      </w:r>
      <w:r w:rsidRPr="00BD1FEE">
        <w:rPr>
          <w:rFonts w:ascii="Times New Roman" w:hAnsi="Times New Roman" w:cs="Times New Roman"/>
          <w:sz w:val="24"/>
          <w:szCs w:val="24"/>
        </w:rPr>
        <w:t xml:space="preserve"> </w:t>
      </w:r>
      <w:r>
        <w:rPr>
          <w:rFonts w:ascii="Times New Roman" w:hAnsi="Times New Roman" w:cs="Times New Roman"/>
          <w:sz w:val="24"/>
          <w:szCs w:val="24"/>
        </w:rPr>
        <w:t xml:space="preserve">filosoficamente </w:t>
      </w:r>
      <w:r w:rsidRPr="00BD1FEE">
        <w:rPr>
          <w:rFonts w:ascii="Times New Roman" w:hAnsi="Times New Roman" w:cs="Times New Roman"/>
          <w:sz w:val="24"/>
          <w:szCs w:val="24"/>
        </w:rPr>
        <w:t xml:space="preserve">da parte </w:t>
      </w:r>
      <w:r>
        <w:rPr>
          <w:rFonts w:ascii="Times New Roman" w:hAnsi="Times New Roman" w:cs="Times New Roman"/>
          <w:sz w:val="24"/>
          <w:szCs w:val="24"/>
        </w:rPr>
        <w:t xml:space="preserve">dei postmodernisti e politicamente da parte </w:t>
      </w:r>
      <w:r w:rsidRPr="00BD1FEE">
        <w:rPr>
          <w:rFonts w:ascii="Times New Roman" w:hAnsi="Times New Roman" w:cs="Times New Roman"/>
          <w:sz w:val="24"/>
          <w:szCs w:val="24"/>
        </w:rPr>
        <w:t>d</w:t>
      </w:r>
      <w:r>
        <w:rPr>
          <w:rFonts w:ascii="Times New Roman" w:hAnsi="Times New Roman" w:cs="Times New Roman"/>
          <w:sz w:val="24"/>
          <w:szCs w:val="24"/>
        </w:rPr>
        <w:t>e</w:t>
      </w:r>
      <w:r w:rsidRPr="00BD1FEE">
        <w:rPr>
          <w:rFonts w:ascii="Times New Roman" w:hAnsi="Times New Roman" w:cs="Times New Roman"/>
          <w:sz w:val="24"/>
          <w:szCs w:val="24"/>
        </w:rPr>
        <w:t>i</w:t>
      </w:r>
      <w:r>
        <w:rPr>
          <w:rFonts w:ascii="Times New Roman" w:hAnsi="Times New Roman" w:cs="Times New Roman"/>
          <w:sz w:val="24"/>
          <w:szCs w:val="24"/>
        </w:rPr>
        <w:t xml:space="preserve"> </w:t>
      </w:r>
      <w:r w:rsidRPr="00BD1FEE">
        <w:rPr>
          <w:rFonts w:ascii="Times New Roman" w:hAnsi="Times New Roman" w:cs="Times New Roman"/>
          <w:sz w:val="24"/>
          <w:szCs w:val="24"/>
        </w:rPr>
        <w:t>transattivisti</w:t>
      </w:r>
      <w:r>
        <w:rPr>
          <w:rFonts w:ascii="Times New Roman" w:hAnsi="Times New Roman" w:cs="Times New Roman"/>
          <w:sz w:val="24"/>
          <w:szCs w:val="24"/>
        </w:rPr>
        <w:t xml:space="preserve"> – che non sono necessariamente trans, come infatti non tutti coloro che si identificano come trans aderiscono all’ideologia transattivista</w:t>
      </w:r>
      <w:r w:rsidRPr="00BD1FEE">
        <w:rPr>
          <w:rFonts w:ascii="Times New Roman" w:hAnsi="Times New Roman" w:cs="Times New Roman"/>
          <w:sz w:val="24"/>
          <w:szCs w:val="24"/>
        </w:rPr>
        <w:t>.</w:t>
      </w:r>
      <w:r>
        <w:rPr>
          <w:rFonts w:ascii="Times New Roman" w:hAnsi="Times New Roman" w:cs="Times New Roman"/>
          <w:sz w:val="24"/>
          <w:szCs w:val="24"/>
        </w:rPr>
        <w:t xml:space="preserve"> E Marisa Forcina richiama più volte il fatto che il sistema socioeconomico in cui viviamo è quello capitalistico, che ritengo stia sfruttando la diffusione di una nuova malattia per imporre un «modo di produzione informatico» (Danna 2020a).</w:t>
      </w:r>
    </w:p>
    <w:p w:rsidR="00521E56" w:rsidRPr="00BD1FEE" w:rsidRDefault="00BA59E9" w:rsidP="00521E5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Le parole che esaminerò sono raggruppabili in due categorie: quelle che riguardano i soggetti, che per far avanzare i mercati devono diventare disponibili ad incorporare caratteristiche nuove, che ne legittimano la nuova qualità commerciale, e quelle che riguardano l’emergenza sanitaria con cui da più di un anno i poteri forti hanno assunto </w:t>
      </w:r>
      <w:r w:rsidR="00FD16AB">
        <w:rPr>
          <w:rFonts w:ascii="Times New Roman" w:hAnsi="Times New Roman" w:cs="Times New Roman"/>
          <w:sz w:val="24"/>
          <w:szCs w:val="24"/>
        </w:rPr>
        <w:t>la forma</w:t>
      </w:r>
      <w:r>
        <w:rPr>
          <w:rFonts w:ascii="Times New Roman" w:hAnsi="Times New Roman" w:cs="Times New Roman"/>
          <w:sz w:val="24"/>
          <w:szCs w:val="24"/>
        </w:rPr>
        <w:t xml:space="preserve"> di stato di eccezione, molt</w:t>
      </w:r>
      <w:r w:rsidR="00FD16AB">
        <w:rPr>
          <w:rFonts w:ascii="Times New Roman" w:hAnsi="Times New Roman" w:cs="Times New Roman"/>
          <w:sz w:val="24"/>
          <w:szCs w:val="24"/>
        </w:rPr>
        <w:t>o più difficilmente contestabile</w:t>
      </w:r>
      <w:r w:rsidR="00EE63B9">
        <w:rPr>
          <w:rFonts w:ascii="Times New Roman" w:hAnsi="Times New Roman" w:cs="Times New Roman"/>
          <w:sz w:val="24"/>
          <w:szCs w:val="24"/>
        </w:rPr>
        <w:t xml:space="preserve"> </w:t>
      </w:r>
      <w:r>
        <w:rPr>
          <w:rFonts w:ascii="Times New Roman" w:hAnsi="Times New Roman" w:cs="Times New Roman"/>
          <w:sz w:val="24"/>
          <w:szCs w:val="24"/>
        </w:rPr>
        <w:t xml:space="preserve">dalle posizioni sociali subordinate e di fatto molto </w:t>
      </w:r>
      <w:r w:rsidR="00FD16AB">
        <w:rPr>
          <w:rFonts w:ascii="Times New Roman" w:hAnsi="Times New Roman" w:cs="Times New Roman"/>
          <w:sz w:val="24"/>
          <w:szCs w:val="24"/>
        </w:rPr>
        <w:t>meno contestata per via dell’adesione generalizzata alla narrazione pandemica</w:t>
      </w:r>
      <w:r w:rsidR="00166A87">
        <w:rPr>
          <w:rFonts w:ascii="Times New Roman" w:hAnsi="Times New Roman" w:cs="Times New Roman"/>
          <w:sz w:val="24"/>
          <w:szCs w:val="24"/>
        </w:rPr>
        <w:t xml:space="preserve">, </w:t>
      </w:r>
      <w:r>
        <w:rPr>
          <w:rFonts w:ascii="Times New Roman" w:hAnsi="Times New Roman" w:cs="Times New Roman"/>
          <w:sz w:val="24"/>
          <w:szCs w:val="24"/>
        </w:rPr>
        <w:t>a par</w:t>
      </w:r>
      <w:r w:rsidR="00CD1A8D">
        <w:rPr>
          <w:rFonts w:ascii="Times New Roman" w:hAnsi="Times New Roman" w:cs="Times New Roman"/>
          <w:sz w:val="24"/>
          <w:szCs w:val="24"/>
        </w:rPr>
        <w:t>tire ad esempio dalle campagne «</w:t>
      </w:r>
      <w:r>
        <w:rPr>
          <w:rFonts w:ascii="Times New Roman" w:hAnsi="Times New Roman" w:cs="Times New Roman"/>
          <w:sz w:val="24"/>
          <w:szCs w:val="24"/>
        </w:rPr>
        <w:t xml:space="preserve">vaccini </w:t>
      </w:r>
      <w:r w:rsidR="00166A87">
        <w:rPr>
          <w:rFonts w:ascii="Times New Roman" w:hAnsi="Times New Roman" w:cs="Times New Roman"/>
          <w:sz w:val="24"/>
          <w:szCs w:val="24"/>
        </w:rPr>
        <w:t>bene comune</w:t>
      </w:r>
      <w:r w:rsidR="00CD1A8D">
        <w:rPr>
          <w:rFonts w:ascii="Times New Roman" w:hAnsi="Times New Roman" w:cs="Times New Roman"/>
          <w:sz w:val="24"/>
          <w:szCs w:val="24"/>
        </w:rPr>
        <w:t>»</w:t>
      </w:r>
      <w:r w:rsidR="00166A87">
        <w:rPr>
          <w:rFonts w:ascii="Times New Roman" w:hAnsi="Times New Roman" w:cs="Times New Roman"/>
          <w:sz w:val="24"/>
          <w:szCs w:val="24"/>
        </w:rPr>
        <w:t xml:space="preserve"> intraprese dalla sinistra</w:t>
      </w:r>
      <w:r w:rsidR="00996DA9">
        <w:rPr>
          <w:rFonts w:ascii="Times New Roman" w:hAnsi="Times New Roman" w:cs="Times New Roman"/>
          <w:sz w:val="24"/>
          <w:szCs w:val="24"/>
        </w:rPr>
        <w:t xml:space="preserve"> saltando a piè pari la questione delle terapie </w:t>
      </w:r>
      <w:r w:rsidR="00DF3189">
        <w:rPr>
          <w:rFonts w:ascii="Times New Roman" w:hAnsi="Times New Roman" w:cs="Times New Roman"/>
          <w:sz w:val="24"/>
          <w:szCs w:val="24"/>
        </w:rPr>
        <w:t xml:space="preserve">già </w:t>
      </w:r>
      <w:r w:rsidR="00996DA9">
        <w:rPr>
          <w:rFonts w:ascii="Times New Roman" w:hAnsi="Times New Roman" w:cs="Times New Roman"/>
          <w:sz w:val="24"/>
          <w:szCs w:val="24"/>
        </w:rPr>
        <w:t xml:space="preserve">disponibili </w:t>
      </w:r>
      <w:r w:rsidR="00DF3189">
        <w:rPr>
          <w:rFonts w:ascii="Times New Roman" w:hAnsi="Times New Roman" w:cs="Times New Roman"/>
          <w:sz w:val="24"/>
          <w:szCs w:val="24"/>
        </w:rPr>
        <w:t>(ma fuori brevetto</w:t>
      </w:r>
      <w:r w:rsidR="00EC3A69">
        <w:rPr>
          <w:rFonts w:ascii="Times New Roman" w:hAnsi="Times New Roman" w:cs="Times New Roman"/>
          <w:sz w:val="24"/>
          <w:szCs w:val="24"/>
        </w:rPr>
        <w:t>, quindi poco lucrative</w:t>
      </w:r>
      <w:r w:rsidR="00DF3189">
        <w:rPr>
          <w:rFonts w:ascii="Times New Roman" w:hAnsi="Times New Roman" w:cs="Times New Roman"/>
          <w:sz w:val="24"/>
          <w:szCs w:val="24"/>
        </w:rPr>
        <w:t xml:space="preserve"> come l’iverm</w:t>
      </w:r>
      <w:r w:rsidR="008067B2">
        <w:rPr>
          <w:rFonts w:ascii="Times New Roman" w:hAnsi="Times New Roman" w:cs="Times New Roman"/>
          <w:sz w:val="24"/>
          <w:szCs w:val="24"/>
        </w:rPr>
        <w:t>ect</w:t>
      </w:r>
      <w:r w:rsidR="00DF3189">
        <w:rPr>
          <w:rFonts w:ascii="Times New Roman" w:hAnsi="Times New Roman" w:cs="Times New Roman"/>
          <w:sz w:val="24"/>
          <w:szCs w:val="24"/>
        </w:rPr>
        <w:t>ina</w:t>
      </w:r>
      <w:r w:rsidR="008067B2">
        <w:rPr>
          <w:rFonts w:ascii="Times New Roman" w:hAnsi="Times New Roman" w:cs="Times New Roman"/>
          <w:sz w:val="24"/>
          <w:szCs w:val="24"/>
        </w:rPr>
        <w:t xml:space="preserve"> e l’</w:t>
      </w:r>
      <w:r w:rsidR="008067B2" w:rsidRPr="008067B2">
        <w:rPr>
          <w:rFonts w:ascii="Times New Roman" w:hAnsi="Times New Roman" w:cs="Times New Roman"/>
          <w:sz w:val="24"/>
          <w:szCs w:val="24"/>
        </w:rPr>
        <w:t>idrossiclorochina</w:t>
      </w:r>
      <w:r w:rsidR="00DF3189">
        <w:rPr>
          <w:rFonts w:ascii="Times New Roman" w:hAnsi="Times New Roman" w:cs="Times New Roman"/>
          <w:sz w:val="24"/>
          <w:szCs w:val="24"/>
        </w:rPr>
        <w:t xml:space="preserve">) </w:t>
      </w:r>
      <w:r w:rsidR="00996DA9">
        <w:rPr>
          <w:rFonts w:ascii="Times New Roman" w:hAnsi="Times New Roman" w:cs="Times New Roman"/>
          <w:sz w:val="24"/>
          <w:szCs w:val="24"/>
        </w:rPr>
        <w:t xml:space="preserve">e mettendo in secondo piano il contrasto ai trattamenti sanitari </w:t>
      </w:r>
      <w:r w:rsidR="00DF3189">
        <w:rPr>
          <w:rFonts w:ascii="Times New Roman" w:hAnsi="Times New Roman" w:cs="Times New Roman"/>
          <w:sz w:val="24"/>
          <w:szCs w:val="24"/>
        </w:rPr>
        <w:t>res</w:t>
      </w:r>
      <w:r w:rsidR="00EE63B9">
        <w:rPr>
          <w:rFonts w:ascii="Times New Roman" w:hAnsi="Times New Roman" w:cs="Times New Roman"/>
          <w:sz w:val="24"/>
          <w:szCs w:val="24"/>
        </w:rPr>
        <w:t xml:space="preserve">i </w:t>
      </w:r>
      <w:r w:rsidR="00996DA9">
        <w:rPr>
          <w:rFonts w:ascii="Times New Roman" w:hAnsi="Times New Roman" w:cs="Times New Roman"/>
          <w:sz w:val="24"/>
          <w:szCs w:val="24"/>
        </w:rPr>
        <w:t xml:space="preserve">obbligatori </w:t>
      </w:r>
      <w:r w:rsidR="00EE63B9">
        <w:rPr>
          <w:rFonts w:ascii="Times New Roman" w:hAnsi="Times New Roman" w:cs="Times New Roman"/>
          <w:sz w:val="24"/>
          <w:szCs w:val="24"/>
        </w:rPr>
        <w:t xml:space="preserve">benché sperimentali </w:t>
      </w:r>
      <w:r w:rsidR="00996DA9">
        <w:rPr>
          <w:rFonts w:ascii="Times New Roman" w:hAnsi="Times New Roman" w:cs="Times New Roman"/>
          <w:sz w:val="24"/>
          <w:szCs w:val="24"/>
        </w:rPr>
        <w:t>– una questione di libertà, mi pare</w:t>
      </w:r>
      <w:r w:rsidR="00EC3A69">
        <w:rPr>
          <w:rFonts w:ascii="Times New Roman" w:hAnsi="Times New Roman" w:cs="Times New Roman"/>
          <w:sz w:val="24"/>
          <w:szCs w:val="24"/>
        </w:rPr>
        <w:t>:</w:t>
      </w:r>
      <w:r w:rsidR="00FD16AB">
        <w:rPr>
          <w:rFonts w:ascii="Times New Roman" w:hAnsi="Times New Roman" w:cs="Times New Roman"/>
          <w:sz w:val="24"/>
          <w:szCs w:val="24"/>
        </w:rPr>
        <w:t xml:space="preserve"> altro tema caro a Marisa</w:t>
      </w:r>
      <w:r>
        <w:rPr>
          <w:rFonts w:ascii="Times New Roman" w:hAnsi="Times New Roman" w:cs="Times New Roman"/>
          <w:sz w:val="24"/>
          <w:szCs w:val="24"/>
        </w:rPr>
        <w:t>.</w:t>
      </w:r>
      <w:r w:rsidR="00521E56">
        <w:rPr>
          <w:rFonts w:ascii="Times New Roman" w:hAnsi="Times New Roman" w:cs="Times New Roman"/>
          <w:sz w:val="24"/>
          <w:szCs w:val="24"/>
        </w:rPr>
        <w:t xml:space="preserve"> </w:t>
      </w:r>
    </w:p>
    <w:p w:rsidR="00BA59E9" w:rsidRPr="00BD1FEE" w:rsidRDefault="00166A87" w:rsidP="00BA59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Alla prima categoria </w:t>
      </w:r>
      <w:r w:rsidR="00996DA9">
        <w:rPr>
          <w:rFonts w:ascii="Times New Roman" w:hAnsi="Times New Roman" w:cs="Times New Roman"/>
          <w:sz w:val="24"/>
          <w:szCs w:val="24"/>
        </w:rPr>
        <w:t xml:space="preserve">di parole </w:t>
      </w:r>
      <w:r>
        <w:rPr>
          <w:rFonts w:ascii="Times New Roman" w:hAnsi="Times New Roman" w:cs="Times New Roman"/>
          <w:sz w:val="24"/>
          <w:szCs w:val="24"/>
        </w:rPr>
        <w:t xml:space="preserve">appartengono: </w:t>
      </w:r>
      <w:r w:rsidRPr="00BD1FEE">
        <w:rPr>
          <w:rFonts w:ascii="Times New Roman" w:hAnsi="Times New Roman" w:cs="Times New Roman"/>
          <w:sz w:val="24"/>
          <w:szCs w:val="24"/>
        </w:rPr>
        <w:t>Donna</w:t>
      </w:r>
      <w:r>
        <w:rPr>
          <w:rFonts w:ascii="Times New Roman" w:hAnsi="Times New Roman" w:cs="Times New Roman"/>
          <w:sz w:val="24"/>
          <w:szCs w:val="24"/>
        </w:rPr>
        <w:t>,</w:t>
      </w:r>
      <w:r w:rsidRPr="00BD1FEE">
        <w:rPr>
          <w:rFonts w:ascii="Times New Roman" w:hAnsi="Times New Roman" w:cs="Times New Roman"/>
          <w:sz w:val="24"/>
          <w:szCs w:val="24"/>
        </w:rPr>
        <w:t xml:space="preserve"> Genere</w:t>
      </w:r>
      <w:r>
        <w:rPr>
          <w:rFonts w:ascii="Times New Roman" w:hAnsi="Times New Roman" w:cs="Times New Roman"/>
          <w:sz w:val="24"/>
          <w:szCs w:val="24"/>
        </w:rPr>
        <w:t xml:space="preserve">, </w:t>
      </w:r>
      <w:r w:rsidR="00BA59E9" w:rsidRPr="00BD1FEE">
        <w:rPr>
          <w:rFonts w:ascii="Times New Roman" w:hAnsi="Times New Roman" w:cs="Times New Roman"/>
          <w:sz w:val="24"/>
          <w:szCs w:val="24"/>
        </w:rPr>
        <w:t>Madre</w:t>
      </w:r>
      <w:r>
        <w:rPr>
          <w:rFonts w:ascii="Times New Roman" w:hAnsi="Times New Roman" w:cs="Times New Roman"/>
          <w:sz w:val="24"/>
          <w:szCs w:val="24"/>
        </w:rPr>
        <w:t xml:space="preserve">, </w:t>
      </w:r>
      <w:r w:rsidR="00BA59E9" w:rsidRPr="00BD1FEE">
        <w:rPr>
          <w:rFonts w:ascii="Times New Roman" w:hAnsi="Times New Roman" w:cs="Times New Roman"/>
          <w:sz w:val="24"/>
          <w:szCs w:val="24"/>
        </w:rPr>
        <w:t>Lavoratrice del sesso</w:t>
      </w:r>
      <w:r>
        <w:rPr>
          <w:rFonts w:ascii="Times New Roman" w:hAnsi="Times New Roman" w:cs="Times New Roman"/>
          <w:sz w:val="24"/>
          <w:szCs w:val="24"/>
        </w:rPr>
        <w:t>,</w:t>
      </w:r>
      <w:r w:rsidR="00BA59E9" w:rsidRPr="00BD1FEE">
        <w:rPr>
          <w:rFonts w:ascii="Times New Roman" w:hAnsi="Times New Roman" w:cs="Times New Roman"/>
          <w:sz w:val="24"/>
          <w:szCs w:val="24"/>
        </w:rPr>
        <w:t xml:space="preserve"> Minore trans</w:t>
      </w:r>
      <w:r w:rsidR="00DF3189">
        <w:rPr>
          <w:rFonts w:ascii="Times New Roman" w:hAnsi="Times New Roman" w:cs="Times New Roman"/>
          <w:sz w:val="24"/>
          <w:szCs w:val="24"/>
        </w:rPr>
        <w:t xml:space="preserve"> (queste ultime due sono concetti nuovi, con parole risignificate nelle loro componenti)</w:t>
      </w:r>
      <w:r>
        <w:rPr>
          <w:rFonts w:ascii="Times New Roman" w:hAnsi="Times New Roman" w:cs="Times New Roman"/>
          <w:sz w:val="24"/>
          <w:szCs w:val="24"/>
        </w:rPr>
        <w:t>.</w:t>
      </w:r>
    </w:p>
    <w:p w:rsidR="00BA59E9" w:rsidRPr="00BD1FEE" w:rsidRDefault="00166A87" w:rsidP="00BA59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Alla seconda categoria appartengono: </w:t>
      </w:r>
      <w:r w:rsidR="00BA59E9" w:rsidRPr="00BD1FEE">
        <w:rPr>
          <w:rFonts w:ascii="Times New Roman" w:hAnsi="Times New Roman" w:cs="Times New Roman"/>
          <w:sz w:val="24"/>
          <w:szCs w:val="24"/>
        </w:rPr>
        <w:t>Pandemia</w:t>
      </w:r>
      <w:r>
        <w:rPr>
          <w:rFonts w:ascii="Times New Roman" w:hAnsi="Times New Roman" w:cs="Times New Roman"/>
          <w:sz w:val="24"/>
          <w:szCs w:val="24"/>
        </w:rPr>
        <w:t xml:space="preserve">, </w:t>
      </w:r>
      <w:r w:rsidR="00BA59E9" w:rsidRPr="00BD1FEE">
        <w:rPr>
          <w:rFonts w:ascii="Times New Roman" w:hAnsi="Times New Roman" w:cs="Times New Roman"/>
          <w:sz w:val="24"/>
          <w:szCs w:val="24"/>
        </w:rPr>
        <w:t>Casi di Covid</w:t>
      </w:r>
      <w:r>
        <w:rPr>
          <w:rFonts w:ascii="Times New Roman" w:hAnsi="Times New Roman" w:cs="Times New Roman"/>
          <w:sz w:val="24"/>
          <w:szCs w:val="24"/>
        </w:rPr>
        <w:t xml:space="preserve">, </w:t>
      </w:r>
      <w:r w:rsidR="00BA59E9" w:rsidRPr="00BD1FEE">
        <w:rPr>
          <w:rFonts w:ascii="Times New Roman" w:hAnsi="Times New Roman" w:cs="Times New Roman"/>
          <w:sz w:val="24"/>
          <w:szCs w:val="24"/>
        </w:rPr>
        <w:t>Morti di Covid</w:t>
      </w:r>
      <w:r>
        <w:rPr>
          <w:rFonts w:ascii="Times New Roman" w:hAnsi="Times New Roman" w:cs="Times New Roman"/>
          <w:sz w:val="24"/>
          <w:szCs w:val="24"/>
        </w:rPr>
        <w:t xml:space="preserve">, </w:t>
      </w:r>
      <w:r w:rsidRPr="00BD1FEE">
        <w:rPr>
          <w:rFonts w:ascii="Times New Roman" w:hAnsi="Times New Roman" w:cs="Times New Roman"/>
          <w:sz w:val="24"/>
          <w:szCs w:val="24"/>
        </w:rPr>
        <w:t>Vaccini</w:t>
      </w:r>
      <w:r>
        <w:rPr>
          <w:rFonts w:ascii="Times New Roman" w:hAnsi="Times New Roman" w:cs="Times New Roman"/>
          <w:sz w:val="24"/>
          <w:szCs w:val="24"/>
        </w:rPr>
        <w:t>.</w:t>
      </w:r>
    </w:p>
    <w:p w:rsidR="00996DA9" w:rsidRDefault="00922B8A" w:rsidP="00EE11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Entrambe le categorie, come vedremo, sono funzionali a nuovi profitti</w:t>
      </w:r>
      <w:r w:rsidR="001649E0">
        <w:rPr>
          <w:rFonts w:ascii="Times New Roman" w:hAnsi="Times New Roman" w:cs="Times New Roman"/>
          <w:sz w:val="24"/>
          <w:szCs w:val="24"/>
        </w:rPr>
        <w:t xml:space="preserve"> – necessari perché necessaria </w:t>
      </w:r>
      <w:r w:rsidR="00EC3A69">
        <w:rPr>
          <w:rFonts w:ascii="Times New Roman" w:hAnsi="Times New Roman" w:cs="Times New Roman"/>
          <w:sz w:val="24"/>
          <w:szCs w:val="24"/>
        </w:rPr>
        <w:t xml:space="preserve">è </w:t>
      </w:r>
      <w:r w:rsidR="001649E0">
        <w:rPr>
          <w:rFonts w:ascii="Times New Roman" w:hAnsi="Times New Roman" w:cs="Times New Roman"/>
          <w:sz w:val="24"/>
          <w:szCs w:val="24"/>
        </w:rPr>
        <w:t xml:space="preserve">l’espansione della spirale D-M-D’ </w:t>
      </w:r>
      <w:r w:rsidR="00EC3A69">
        <w:rPr>
          <w:rFonts w:ascii="Times New Roman" w:hAnsi="Times New Roman" w:cs="Times New Roman"/>
          <w:sz w:val="24"/>
          <w:szCs w:val="24"/>
        </w:rPr>
        <w:t xml:space="preserve">per la buona salute del capitalismo </w:t>
      </w:r>
      <w:r w:rsidR="001649E0">
        <w:rPr>
          <w:rFonts w:ascii="Times New Roman" w:hAnsi="Times New Roman" w:cs="Times New Roman"/>
          <w:sz w:val="24"/>
          <w:szCs w:val="24"/>
        </w:rPr>
        <w:t xml:space="preserve">– </w:t>
      </w:r>
      <w:r>
        <w:rPr>
          <w:rFonts w:ascii="Times New Roman" w:hAnsi="Times New Roman" w:cs="Times New Roman"/>
          <w:sz w:val="24"/>
          <w:szCs w:val="24"/>
        </w:rPr>
        <w:t xml:space="preserve">ma la prima serie di nuovi significati che si vogliono imporre </w:t>
      </w:r>
      <w:r w:rsidR="00BA59E9" w:rsidRPr="00BD1FEE">
        <w:rPr>
          <w:rFonts w:ascii="Times New Roman" w:hAnsi="Times New Roman" w:cs="Times New Roman"/>
          <w:sz w:val="24"/>
          <w:szCs w:val="24"/>
        </w:rPr>
        <w:t xml:space="preserve">attacca </w:t>
      </w:r>
      <w:r w:rsidR="00DF3189">
        <w:rPr>
          <w:rFonts w:ascii="Times New Roman" w:hAnsi="Times New Roman" w:cs="Times New Roman"/>
          <w:sz w:val="24"/>
          <w:szCs w:val="24"/>
        </w:rPr>
        <w:t xml:space="preserve">le donne e </w:t>
      </w:r>
      <w:r w:rsidR="00BA59E9" w:rsidRPr="00BD1FEE">
        <w:rPr>
          <w:rFonts w:ascii="Times New Roman" w:hAnsi="Times New Roman" w:cs="Times New Roman"/>
          <w:sz w:val="24"/>
          <w:szCs w:val="24"/>
        </w:rPr>
        <w:t>il femminismo</w:t>
      </w:r>
      <w:r>
        <w:rPr>
          <w:rFonts w:ascii="Times New Roman" w:hAnsi="Times New Roman" w:cs="Times New Roman"/>
          <w:sz w:val="24"/>
          <w:szCs w:val="24"/>
        </w:rPr>
        <w:t xml:space="preserve"> (quello radicale e quello della differenza)</w:t>
      </w:r>
      <w:r w:rsidR="00BA59E9" w:rsidRPr="00BD1FEE">
        <w:rPr>
          <w:rFonts w:ascii="Times New Roman" w:hAnsi="Times New Roman" w:cs="Times New Roman"/>
          <w:sz w:val="24"/>
          <w:szCs w:val="24"/>
        </w:rPr>
        <w:t xml:space="preserve">, </w:t>
      </w:r>
      <w:r>
        <w:rPr>
          <w:rFonts w:ascii="Times New Roman" w:hAnsi="Times New Roman" w:cs="Times New Roman"/>
          <w:sz w:val="24"/>
          <w:szCs w:val="24"/>
        </w:rPr>
        <w:t xml:space="preserve">mentre </w:t>
      </w:r>
      <w:r w:rsidR="00BA59E9" w:rsidRPr="00BD1FEE">
        <w:rPr>
          <w:rFonts w:ascii="Times New Roman" w:hAnsi="Times New Roman" w:cs="Times New Roman"/>
          <w:sz w:val="24"/>
          <w:szCs w:val="24"/>
        </w:rPr>
        <w:t>l</w:t>
      </w:r>
      <w:r>
        <w:rPr>
          <w:rFonts w:ascii="Times New Roman" w:hAnsi="Times New Roman" w:cs="Times New Roman"/>
          <w:sz w:val="24"/>
          <w:szCs w:val="24"/>
        </w:rPr>
        <w:t>a seconda</w:t>
      </w:r>
      <w:r w:rsidR="00BA59E9" w:rsidRPr="00BD1FEE">
        <w:rPr>
          <w:rFonts w:ascii="Times New Roman" w:hAnsi="Times New Roman" w:cs="Times New Roman"/>
          <w:sz w:val="24"/>
          <w:szCs w:val="24"/>
        </w:rPr>
        <w:t xml:space="preserve"> </w:t>
      </w:r>
      <w:r w:rsidR="00EC3A69">
        <w:rPr>
          <w:rFonts w:ascii="Times New Roman" w:hAnsi="Times New Roman" w:cs="Times New Roman"/>
          <w:sz w:val="24"/>
          <w:szCs w:val="24"/>
        </w:rPr>
        <w:t>i subordinati:</w:t>
      </w:r>
      <w:r>
        <w:rPr>
          <w:rFonts w:ascii="Times New Roman" w:hAnsi="Times New Roman" w:cs="Times New Roman"/>
          <w:sz w:val="24"/>
          <w:szCs w:val="24"/>
        </w:rPr>
        <w:t xml:space="preserve"> </w:t>
      </w:r>
      <w:r w:rsidR="00BA59E9" w:rsidRPr="00BD1FEE">
        <w:rPr>
          <w:rFonts w:ascii="Times New Roman" w:hAnsi="Times New Roman" w:cs="Times New Roman"/>
          <w:sz w:val="24"/>
          <w:szCs w:val="24"/>
        </w:rPr>
        <w:t xml:space="preserve">la classe lavoratrice </w:t>
      </w:r>
      <w:r>
        <w:rPr>
          <w:rFonts w:ascii="Times New Roman" w:hAnsi="Times New Roman" w:cs="Times New Roman"/>
          <w:sz w:val="24"/>
          <w:szCs w:val="24"/>
        </w:rPr>
        <w:t xml:space="preserve">e direi anche la popolazione </w:t>
      </w:r>
      <w:r w:rsidR="00BA59E9" w:rsidRPr="00BD1FEE">
        <w:rPr>
          <w:rFonts w:ascii="Times New Roman" w:hAnsi="Times New Roman" w:cs="Times New Roman"/>
          <w:sz w:val="24"/>
          <w:szCs w:val="24"/>
        </w:rPr>
        <w:t>in generale</w:t>
      </w:r>
      <w:r w:rsidR="00296877">
        <w:rPr>
          <w:rFonts w:ascii="Times New Roman" w:hAnsi="Times New Roman" w:cs="Times New Roman"/>
          <w:sz w:val="24"/>
          <w:szCs w:val="24"/>
        </w:rPr>
        <w:t xml:space="preserve"> a beneficio di una minoranza che accentra </w:t>
      </w:r>
      <w:r w:rsidR="00996DA9">
        <w:rPr>
          <w:rFonts w:ascii="Times New Roman" w:hAnsi="Times New Roman" w:cs="Times New Roman"/>
          <w:sz w:val="24"/>
          <w:szCs w:val="24"/>
        </w:rPr>
        <w:t xml:space="preserve">e accresce il suo </w:t>
      </w:r>
      <w:r w:rsidR="00296877">
        <w:rPr>
          <w:rFonts w:ascii="Times New Roman" w:hAnsi="Times New Roman" w:cs="Times New Roman"/>
          <w:sz w:val="24"/>
          <w:szCs w:val="24"/>
        </w:rPr>
        <w:t>potere economico e politico</w:t>
      </w:r>
      <w:r>
        <w:rPr>
          <w:rFonts w:ascii="Times New Roman" w:hAnsi="Times New Roman" w:cs="Times New Roman"/>
          <w:sz w:val="24"/>
          <w:szCs w:val="24"/>
        </w:rPr>
        <w:t xml:space="preserve">. </w:t>
      </w:r>
    </w:p>
    <w:p w:rsidR="00BA59E9" w:rsidRPr="00BD1FEE" w:rsidRDefault="001649E0" w:rsidP="00BA59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C</w:t>
      </w:r>
      <w:r w:rsidR="00922B8A">
        <w:rPr>
          <w:rFonts w:ascii="Times New Roman" w:hAnsi="Times New Roman" w:cs="Times New Roman"/>
          <w:sz w:val="24"/>
          <w:szCs w:val="24"/>
        </w:rPr>
        <w:t xml:space="preserve">on nuovi significati infusi </w:t>
      </w:r>
      <w:r w:rsidR="00EC3A69">
        <w:rPr>
          <w:rFonts w:ascii="Times New Roman" w:hAnsi="Times New Roman" w:cs="Times New Roman"/>
          <w:sz w:val="24"/>
          <w:szCs w:val="24"/>
        </w:rPr>
        <w:t>i</w:t>
      </w:r>
      <w:r w:rsidR="00922B8A">
        <w:rPr>
          <w:rFonts w:ascii="Times New Roman" w:hAnsi="Times New Roman" w:cs="Times New Roman"/>
          <w:sz w:val="24"/>
          <w:szCs w:val="24"/>
        </w:rPr>
        <w:t>n</w:t>
      </w:r>
      <w:r w:rsidR="00EC3A69">
        <w:rPr>
          <w:rFonts w:ascii="Times New Roman" w:hAnsi="Times New Roman" w:cs="Times New Roman"/>
          <w:sz w:val="24"/>
          <w:szCs w:val="24"/>
        </w:rPr>
        <w:t xml:space="preserve"> vecchi</w:t>
      </w:r>
      <w:r w:rsidR="00922B8A">
        <w:rPr>
          <w:rFonts w:ascii="Times New Roman" w:hAnsi="Times New Roman" w:cs="Times New Roman"/>
          <w:sz w:val="24"/>
          <w:szCs w:val="24"/>
        </w:rPr>
        <w:t xml:space="preserve">e parole </w:t>
      </w:r>
      <w:r>
        <w:rPr>
          <w:rFonts w:ascii="Times New Roman" w:hAnsi="Times New Roman" w:cs="Times New Roman"/>
          <w:sz w:val="24"/>
          <w:szCs w:val="24"/>
        </w:rPr>
        <w:t xml:space="preserve">si </w:t>
      </w:r>
      <w:r w:rsidRPr="00BD1FEE">
        <w:rPr>
          <w:rFonts w:ascii="Times New Roman" w:hAnsi="Times New Roman" w:cs="Times New Roman"/>
          <w:sz w:val="24"/>
          <w:szCs w:val="24"/>
        </w:rPr>
        <w:t xml:space="preserve">costruiscono </w:t>
      </w:r>
      <w:r w:rsidR="00922B8A">
        <w:rPr>
          <w:rFonts w:ascii="Times New Roman" w:hAnsi="Times New Roman" w:cs="Times New Roman"/>
          <w:sz w:val="24"/>
          <w:szCs w:val="24"/>
        </w:rPr>
        <w:t xml:space="preserve">delle </w:t>
      </w:r>
      <w:r>
        <w:rPr>
          <w:rFonts w:ascii="Times New Roman" w:hAnsi="Times New Roman" w:cs="Times New Roman"/>
          <w:sz w:val="24"/>
          <w:szCs w:val="24"/>
        </w:rPr>
        <w:t>fortezze di «</w:t>
      </w:r>
      <w:r w:rsidR="00BA59E9" w:rsidRPr="00BD1FEE">
        <w:rPr>
          <w:rFonts w:ascii="Times New Roman" w:hAnsi="Times New Roman" w:cs="Times New Roman"/>
          <w:sz w:val="24"/>
          <w:szCs w:val="24"/>
        </w:rPr>
        <w:t>senso com</w:t>
      </w:r>
      <w:r>
        <w:rPr>
          <w:rFonts w:ascii="Times New Roman" w:hAnsi="Times New Roman" w:cs="Times New Roman"/>
          <w:sz w:val="24"/>
          <w:szCs w:val="24"/>
        </w:rPr>
        <w:t>une»,</w:t>
      </w:r>
      <w:r w:rsidR="00922B8A">
        <w:rPr>
          <w:rFonts w:ascii="Times New Roman" w:hAnsi="Times New Roman" w:cs="Times New Roman"/>
          <w:sz w:val="24"/>
          <w:szCs w:val="24"/>
        </w:rPr>
        <w:t xml:space="preserve"> apparentemente invincibile in quanto propagato</w:t>
      </w:r>
      <w:r w:rsidR="00BA59E9" w:rsidRPr="00BD1FEE">
        <w:rPr>
          <w:rFonts w:ascii="Times New Roman" w:hAnsi="Times New Roman" w:cs="Times New Roman"/>
          <w:sz w:val="24"/>
          <w:szCs w:val="24"/>
        </w:rPr>
        <w:t xml:space="preserve"> dai megafoni del potere, i media</w:t>
      </w:r>
      <w:r w:rsidR="00166A87">
        <w:rPr>
          <w:rFonts w:ascii="Times New Roman" w:hAnsi="Times New Roman" w:cs="Times New Roman"/>
          <w:sz w:val="24"/>
          <w:szCs w:val="24"/>
        </w:rPr>
        <w:t xml:space="preserve">, </w:t>
      </w:r>
      <w:r w:rsidR="00BA59E9" w:rsidRPr="00BD1FEE">
        <w:rPr>
          <w:rFonts w:ascii="Times New Roman" w:hAnsi="Times New Roman" w:cs="Times New Roman"/>
          <w:sz w:val="24"/>
          <w:szCs w:val="24"/>
        </w:rPr>
        <w:t xml:space="preserve">la </w:t>
      </w:r>
      <w:r w:rsidR="00166A87">
        <w:rPr>
          <w:rFonts w:ascii="Times New Roman" w:hAnsi="Times New Roman" w:cs="Times New Roman"/>
          <w:sz w:val="24"/>
          <w:szCs w:val="24"/>
        </w:rPr>
        <w:t xml:space="preserve">cui </w:t>
      </w:r>
      <w:r w:rsidR="00BA59E9" w:rsidRPr="00BD1FEE">
        <w:rPr>
          <w:rFonts w:ascii="Times New Roman" w:hAnsi="Times New Roman" w:cs="Times New Roman"/>
          <w:sz w:val="24"/>
          <w:szCs w:val="24"/>
        </w:rPr>
        <w:t xml:space="preserve">concentrazione </w:t>
      </w:r>
      <w:r w:rsidR="00166A87">
        <w:rPr>
          <w:rFonts w:ascii="Times New Roman" w:hAnsi="Times New Roman" w:cs="Times New Roman"/>
          <w:sz w:val="24"/>
          <w:szCs w:val="24"/>
        </w:rPr>
        <w:t>proprietaria è crescente</w:t>
      </w:r>
      <w:r w:rsidR="00DF3189">
        <w:rPr>
          <w:rFonts w:ascii="Times New Roman" w:hAnsi="Times New Roman" w:cs="Times New Roman"/>
          <w:sz w:val="24"/>
          <w:szCs w:val="24"/>
        </w:rPr>
        <w:t>, dunque la loro azione a senso unico</w:t>
      </w:r>
      <w:r w:rsidR="00BA59E9" w:rsidRPr="00BD1FEE">
        <w:rPr>
          <w:rFonts w:ascii="Times New Roman" w:hAnsi="Times New Roman" w:cs="Times New Roman"/>
          <w:sz w:val="24"/>
          <w:szCs w:val="24"/>
        </w:rPr>
        <w:t>.</w:t>
      </w:r>
      <w:r w:rsidR="00922B8A">
        <w:rPr>
          <w:rFonts w:ascii="Times New Roman" w:hAnsi="Times New Roman" w:cs="Times New Roman"/>
          <w:sz w:val="24"/>
          <w:szCs w:val="24"/>
        </w:rPr>
        <w:t xml:space="preserve"> Tale ridefinizione dei significati mira a ottenere (e in effetti </w:t>
      </w:r>
      <w:r w:rsidR="00996DA9">
        <w:rPr>
          <w:rFonts w:ascii="Times New Roman" w:hAnsi="Times New Roman" w:cs="Times New Roman"/>
          <w:sz w:val="24"/>
          <w:szCs w:val="24"/>
        </w:rPr>
        <w:t>generalmente lo fa</w:t>
      </w:r>
      <w:r w:rsidR="00922B8A">
        <w:rPr>
          <w:rFonts w:ascii="Times New Roman" w:hAnsi="Times New Roman" w:cs="Times New Roman"/>
          <w:sz w:val="24"/>
          <w:szCs w:val="24"/>
        </w:rPr>
        <w:t xml:space="preserve">) l’adesione automatica di tutti coloro che </w:t>
      </w:r>
      <w:r w:rsidR="00922B8A">
        <w:rPr>
          <w:rFonts w:ascii="Times New Roman" w:hAnsi="Times New Roman" w:cs="Times New Roman"/>
          <w:sz w:val="24"/>
          <w:szCs w:val="24"/>
        </w:rPr>
        <w:lastRenderedPageBreak/>
        <w:t>non sanno o non vogliono verificare l’aderenza della nuova retorica ai significati precedentemente collegati alle parole. La tattica a breve termine si è rivelata efficace, ma a lungo termine? È possibile stravolgere il senso delle parole senza che aumenti la massa (fino a diventare critica) di persone che rifiutano i nuovi significati, strumentali a progetti di potere sulle donne</w:t>
      </w:r>
      <w:r>
        <w:rPr>
          <w:rFonts w:ascii="Times New Roman" w:hAnsi="Times New Roman" w:cs="Times New Roman"/>
          <w:sz w:val="24"/>
          <w:szCs w:val="24"/>
        </w:rPr>
        <w:t>, sulle classi subordinate</w:t>
      </w:r>
      <w:r w:rsidR="00922B8A">
        <w:rPr>
          <w:rFonts w:ascii="Times New Roman" w:hAnsi="Times New Roman" w:cs="Times New Roman"/>
          <w:sz w:val="24"/>
          <w:szCs w:val="24"/>
        </w:rPr>
        <w:t xml:space="preserve"> e sulla natura?</w:t>
      </w:r>
      <w:r w:rsidR="00296877">
        <w:rPr>
          <w:rFonts w:ascii="Times New Roman" w:hAnsi="Times New Roman" w:cs="Times New Roman"/>
          <w:sz w:val="24"/>
          <w:szCs w:val="24"/>
        </w:rPr>
        <w:t xml:space="preserve"> Il primo passo per contrastare questi progetti è la diffusione della consapevolezza</w:t>
      </w:r>
      <w:r w:rsidR="00DF3189">
        <w:rPr>
          <w:rFonts w:ascii="Times New Roman" w:hAnsi="Times New Roman" w:cs="Times New Roman"/>
          <w:sz w:val="24"/>
          <w:szCs w:val="24"/>
        </w:rPr>
        <w:t xml:space="preserve"> delle operazioni semantiche in corso</w:t>
      </w:r>
      <w:r w:rsidR="00296877">
        <w:rPr>
          <w:rFonts w:ascii="Times New Roman" w:hAnsi="Times New Roman" w:cs="Times New Roman"/>
          <w:sz w:val="24"/>
          <w:szCs w:val="24"/>
        </w:rPr>
        <w:t>.</w:t>
      </w:r>
    </w:p>
    <w:p w:rsidR="00BA59E9" w:rsidRDefault="00BA59E9" w:rsidP="00BD1FEE">
      <w:pPr>
        <w:shd w:val="clear" w:color="auto" w:fill="FFFFFF"/>
        <w:spacing w:after="0" w:line="240" w:lineRule="auto"/>
        <w:ind w:firstLine="709"/>
        <w:jc w:val="both"/>
        <w:textAlignment w:val="baseline"/>
        <w:rPr>
          <w:rFonts w:ascii="Times New Roman" w:hAnsi="Times New Roman" w:cs="Times New Roman"/>
          <w:sz w:val="24"/>
          <w:szCs w:val="24"/>
        </w:rPr>
      </w:pPr>
    </w:p>
    <w:p w:rsidR="00782309" w:rsidRDefault="00782309" w:rsidP="0078230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it-IT"/>
        </w:rPr>
      </w:pPr>
    </w:p>
    <w:p w:rsidR="00782309" w:rsidRPr="004E31CC" w:rsidRDefault="00782309" w:rsidP="00782309">
      <w:pPr>
        <w:shd w:val="clear" w:color="auto" w:fill="FFFFFF"/>
        <w:spacing w:after="0" w:line="240" w:lineRule="auto"/>
        <w:jc w:val="both"/>
        <w:textAlignment w:val="baseline"/>
        <w:rPr>
          <w:rFonts w:ascii="Times New Roman" w:hAnsi="Times New Roman" w:cs="Times New Roman"/>
          <w:b/>
          <w:sz w:val="24"/>
          <w:szCs w:val="24"/>
        </w:rPr>
      </w:pPr>
      <w:r w:rsidRPr="004E31CC">
        <w:rPr>
          <w:rFonts w:ascii="Times New Roman" w:hAnsi="Times New Roman" w:cs="Times New Roman"/>
          <w:b/>
          <w:sz w:val="24"/>
          <w:szCs w:val="24"/>
        </w:rPr>
        <w:t>Genere</w:t>
      </w:r>
    </w:p>
    <w:p w:rsidR="00782309" w:rsidRPr="00BD1FEE" w:rsidRDefault="00782309" w:rsidP="0078230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it-IT"/>
        </w:rPr>
      </w:pPr>
    </w:p>
    <w:p w:rsidR="00BD3F83" w:rsidRDefault="00782309" w:rsidP="00996DA9">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lang w:eastAsia="it-IT"/>
        </w:rPr>
        <w:t xml:space="preserve">La parola è stata adottata </w:t>
      </w:r>
      <w:r w:rsidR="00C84F2C">
        <w:rPr>
          <w:rFonts w:ascii="Times New Roman" w:eastAsia="Times New Roman" w:hAnsi="Times New Roman" w:cs="Times New Roman"/>
          <w:color w:val="000000"/>
          <w:sz w:val="24"/>
          <w:szCs w:val="24"/>
          <w:bdr w:val="none" w:sz="0" w:space="0" w:color="auto" w:frame="1"/>
          <w:lang w:eastAsia="it-IT"/>
        </w:rPr>
        <w:t xml:space="preserve">negli anni ’70 </w:t>
      </w:r>
      <w:r>
        <w:rPr>
          <w:rFonts w:ascii="Times New Roman" w:eastAsia="Times New Roman" w:hAnsi="Times New Roman" w:cs="Times New Roman"/>
          <w:color w:val="000000"/>
          <w:sz w:val="24"/>
          <w:szCs w:val="24"/>
          <w:bdr w:val="none" w:sz="0" w:space="0" w:color="auto" w:frame="1"/>
          <w:lang w:eastAsia="it-IT"/>
        </w:rPr>
        <w:t>dal femminismo di lingua inglese come equivalente di quello che in italiano si de</w:t>
      </w:r>
      <w:r w:rsidR="00EC3A69">
        <w:rPr>
          <w:rFonts w:ascii="Times New Roman" w:eastAsia="Times New Roman" w:hAnsi="Times New Roman" w:cs="Times New Roman"/>
          <w:color w:val="000000"/>
          <w:sz w:val="24"/>
          <w:szCs w:val="24"/>
          <w:bdr w:val="none" w:sz="0" w:space="0" w:color="auto" w:frame="1"/>
          <w:lang w:eastAsia="it-IT"/>
        </w:rPr>
        <w:t>nomina</w:t>
      </w:r>
      <w:r>
        <w:rPr>
          <w:rFonts w:ascii="Times New Roman" w:eastAsia="Times New Roman" w:hAnsi="Times New Roman" w:cs="Times New Roman"/>
          <w:color w:val="000000"/>
          <w:sz w:val="24"/>
          <w:szCs w:val="24"/>
          <w:bdr w:val="none" w:sz="0" w:space="0" w:color="auto" w:frame="1"/>
          <w:lang w:eastAsia="it-IT"/>
        </w:rPr>
        <w:t xml:space="preserve"> «ruolo sociale riservato all’uno o all’altro sesso»</w:t>
      </w:r>
      <w:r w:rsidR="00C84F2C">
        <w:rPr>
          <w:rFonts w:ascii="Times New Roman" w:eastAsia="Times New Roman" w:hAnsi="Times New Roman" w:cs="Times New Roman"/>
          <w:color w:val="000000"/>
          <w:sz w:val="24"/>
          <w:szCs w:val="24"/>
          <w:bdr w:val="none" w:sz="0" w:space="0" w:color="auto" w:frame="1"/>
          <w:lang w:eastAsia="it-IT"/>
        </w:rPr>
        <w:t>, dopo essere stata utilizzata per la prima volta da sessuologi e psicologi nello stesso senso</w:t>
      </w:r>
      <w:r w:rsidR="00996DA9">
        <w:rPr>
          <w:rFonts w:ascii="Times New Roman" w:eastAsia="Times New Roman" w:hAnsi="Times New Roman" w:cs="Times New Roman"/>
          <w:color w:val="000000"/>
          <w:sz w:val="24"/>
          <w:szCs w:val="24"/>
          <w:bdr w:val="none" w:sz="0" w:space="0" w:color="auto" w:frame="1"/>
          <w:lang w:eastAsia="it-IT"/>
        </w:rPr>
        <w:t xml:space="preserve"> </w:t>
      </w:r>
      <w:r w:rsidR="00C84F2C">
        <w:rPr>
          <w:rFonts w:ascii="Times New Roman" w:eastAsia="Times New Roman" w:hAnsi="Times New Roman" w:cs="Times New Roman"/>
          <w:color w:val="000000"/>
          <w:sz w:val="24"/>
          <w:szCs w:val="24"/>
          <w:bdr w:val="none" w:sz="0" w:space="0" w:color="auto" w:frame="1"/>
          <w:lang w:eastAsia="it-IT"/>
        </w:rPr>
        <w:t xml:space="preserve">negli anni ’50 </w:t>
      </w:r>
      <w:r w:rsidR="00996DA9">
        <w:rPr>
          <w:rFonts w:ascii="Times New Roman" w:eastAsia="Times New Roman" w:hAnsi="Times New Roman" w:cs="Times New Roman"/>
          <w:color w:val="000000"/>
          <w:sz w:val="24"/>
          <w:szCs w:val="24"/>
          <w:bdr w:val="none" w:sz="0" w:space="0" w:color="auto" w:frame="1"/>
          <w:lang w:eastAsia="it-IT"/>
        </w:rPr>
        <w:t>(Danna 2020</w:t>
      </w:r>
      <w:r w:rsidR="007D0729">
        <w:rPr>
          <w:rFonts w:ascii="Times New Roman" w:eastAsia="Times New Roman" w:hAnsi="Times New Roman" w:cs="Times New Roman"/>
          <w:color w:val="000000"/>
          <w:sz w:val="24"/>
          <w:szCs w:val="24"/>
          <w:bdr w:val="none" w:sz="0" w:space="0" w:color="auto" w:frame="1"/>
          <w:lang w:eastAsia="it-IT"/>
        </w:rPr>
        <w:t>b</w:t>
      </w:r>
      <w:r w:rsidR="00996DA9">
        <w:rPr>
          <w:rFonts w:ascii="Times New Roman" w:eastAsia="Times New Roman" w:hAnsi="Times New Roman" w:cs="Times New Roman"/>
          <w:color w:val="000000"/>
          <w:sz w:val="24"/>
          <w:szCs w:val="24"/>
          <w:bdr w:val="none" w:sz="0" w:space="0" w:color="auto" w:frame="1"/>
          <w:lang w:eastAsia="it-IT"/>
        </w:rPr>
        <w:t>)</w:t>
      </w:r>
      <w:r>
        <w:rPr>
          <w:rFonts w:ascii="Times New Roman" w:eastAsia="Times New Roman" w:hAnsi="Times New Roman" w:cs="Times New Roman"/>
          <w:color w:val="000000"/>
          <w:sz w:val="24"/>
          <w:szCs w:val="24"/>
          <w:bdr w:val="none" w:sz="0" w:space="0" w:color="auto" w:frame="1"/>
          <w:lang w:eastAsia="it-IT"/>
        </w:rPr>
        <w:t xml:space="preserve">. </w:t>
      </w:r>
      <w:r w:rsidR="00C84F2C">
        <w:rPr>
          <w:rFonts w:ascii="Times New Roman" w:eastAsia="Times New Roman" w:hAnsi="Times New Roman" w:cs="Times New Roman"/>
          <w:color w:val="000000"/>
          <w:sz w:val="24"/>
          <w:szCs w:val="24"/>
          <w:bdr w:val="none" w:sz="0" w:space="0" w:color="auto" w:frame="1"/>
          <w:lang w:eastAsia="it-IT"/>
        </w:rPr>
        <w:t>Invece l</w:t>
      </w:r>
      <w:r>
        <w:rPr>
          <w:rFonts w:ascii="Times New Roman" w:eastAsia="Times New Roman" w:hAnsi="Times New Roman" w:cs="Times New Roman"/>
          <w:color w:val="000000"/>
          <w:sz w:val="24"/>
          <w:szCs w:val="24"/>
          <w:bdr w:val="none" w:sz="0" w:space="0" w:color="auto" w:frame="1"/>
          <w:lang w:eastAsia="it-IT"/>
        </w:rPr>
        <w:t>a filosofia postmodernista ritiene che il sesso non sia un dato biologico che viene semplicemente riconosciuto, m</w:t>
      </w:r>
      <w:r w:rsidR="00C84F2C">
        <w:rPr>
          <w:rFonts w:ascii="Times New Roman" w:eastAsia="Times New Roman" w:hAnsi="Times New Roman" w:cs="Times New Roman"/>
          <w:color w:val="000000"/>
          <w:sz w:val="24"/>
          <w:szCs w:val="24"/>
          <w:bdr w:val="none" w:sz="0" w:space="0" w:color="auto" w:frame="1"/>
          <w:lang w:eastAsia="it-IT"/>
        </w:rPr>
        <w:t xml:space="preserve">a sia «assegnato» alla nascita, </w:t>
      </w:r>
      <w:r w:rsidR="00EC3A69">
        <w:rPr>
          <w:rFonts w:ascii="Times New Roman" w:eastAsia="Times New Roman" w:hAnsi="Times New Roman" w:cs="Times New Roman"/>
          <w:color w:val="000000"/>
          <w:sz w:val="24"/>
          <w:szCs w:val="24"/>
          <w:bdr w:val="none" w:sz="0" w:space="0" w:color="auto" w:frame="1"/>
          <w:lang w:eastAsia="it-IT"/>
        </w:rPr>
        <w:t>cosa vera solo nei casi</w:t>
      </w:r>
      <w:r>
        <w:rPr>
          <w:rFonts w:ascii="Times New Roman" w:eastAsia="Times New Roman" w:hAnsi="Times New Roman" w:cs="Times New Roman"/>
          <w:color w:val="000000"/>
          <w:sz w:val="24"/>
          <w:szCs w:val="24"/>
          <w:bdr w:val="none" w:sz="0" w:space="0" w:color="auto" w:frame="1"/>
          <w:lang w:eastAsia="it-IT"/>
        </w:rPr>
        <w:t xml:space="preserve"> di ermafroditismo, in cui – in conformità peraltro alle richieste delle associazioni di intersessuati – si stabilisce arbitrariamente </w:t>
      </w:r>
      <w:r w:rsidR="00EC3A69">
        <w:rPr>
          <w:rFonts w:ascii="Times New Roman" w:eastAsia="Times New Roman" w:hAnsi="Times New Roman" w:cs="Times New Roman"/>
          <w:color w:val="000000"/>
          <w:sz w:val="24"/>
          <w:szCs w:val="24"/>
          <w:bdr w:val="none" w:sz="0" w:space="0" w:color="auto" w:frame="1"/>
          <w:lang w:eastAsia="it-IT"/>
        </w:rPr>
        <w:t>un</w:t>
      </w:r>
      <w:r>
        <w:rPr>
          <w:rFonts w:ascii="Times New Roman" w:eastAsia="Times New Roman" w:hAnsi="Times New Roman" w:cs="Times New Roman"/>
          <w:color w:val="000000"/>
          <w:sz w:val="24"/>
          <w:szCs w:val="24"/>
          <w:bdr w:val="none" w:sz="0" w:space="0" w:color="auto" w:frame="1"/>
          <w:lang w:eastAsia="it-IT"/>
        </w:rPr>
        <w:t xml:space="preserve">’appartenenza all’uno o all’altro sesso da indicare sul certificato di nascita. Si vuole così sovrapporre al dato biologico, reso insignificante, un’appartenenza scelta in termini di «genere», che </w:t>
      </w:r>
      <w:r w:rsidR="00EC3A69">
        <w:rPr>
          <w:rFonts w:ascii="Times New Roman" w:eastAsia="Times New Roman" w:hAnsi="Times New Roman" w:cs="Times New Roman"/>
          <w:color w:val="000000"/>
          <w:sz w:val="24"/>
          <w:szCs w:val="24"/>
          <w:bdr w:val="none" w:sz="0" w:space="0" w:color="auto" w:frame="1"/>
          <w:lang w:eastAsia="it-IT"/>
        </w:rPr>
        <w:t xml:space="preserve">però </w:t>
      </w:r>
      <w:r>
        <w:rPr>
          <w:rFonts w:ascii="Times New Roman" w:eastAsia="Times New Roman" w:hAnsi="Times New Roman" w:cs="Times New Roman"/>
          <w:color w:val="000000"/>
          <w:sz w:val="24"/>
          <w:szCs w:val="24"/>
          <w:bdr w:val="none" w:sz="0" w:space="0" w:color="auto" w:frame="1"/>
          <w:lang w:eastAsia="it-IT"/>
        </w:rPr>
        <w:t>non può essere determinata in altro modo che sulla base dell’adesione agli stereotipi socia</w:t>
      </w:r>
      <w:r w:rsidR="00996DA9">
        <w:rPr>
          <w:rFonts w:ascii="Times New Roman" w:eastAsia="Times New Roman" w:hAnsi="Times New Roman" w:cs="Times New Roman"/>
          <w:color w:val="000000"/>
          <w:sz w:val="24"/>
          <w:szCs w:val="24"/>
          <w:bdr w:val="none" w:sz="0" w:space="0" w:color="auto" w:frame="1"/>
          <w:lang w:eastAsia="it-IT"/>
        </w:rPr>
        <w:t xml:space="preserve">li sul comportamento dei sessi – </w:t>
      </w:r>
      <w:r>
        <w:rPr>
          <w:rFonts w:ascii="Times New Roman" w:eastAsia="Times New Roman" w:hAnsi="Times New Roman" w:cs="Times New Roman"/>
          <w:color w:val="000000"/>
          <w:sz w:val="24"/>
          <w:szCs w:val="24"/>
          <w:bdr w:val="none" w:sz="0" w:space="0" w:color="auto" w:frame="1"/>
          <w:lang w:eastAsia="it-IT"/>
        </w:rPr>
        <w:t xml:space="preserve">denunciati appunto dalle femministe, che </w:t>
      </w:r>
      <w:r w:rsidR="00C84F2C">
        <w:rPr>
          <w:rFonts w:ascii="Times New Roman" w:eastAsia="Times New Roman" w:hAnsi="Times New Roman" w:cs="Times New Roman"/>
          <w:color w:val="000000"/>
          <w:sz w:val="24"/>
          <w:szCs w:val="24"/>
          <w:bdr w:val="none" w:sz="0" w:space="0" w:color="auto" w:frame="1"/>
          <w:lang w:eastAsia="it-IT"/>
        </w:rPr>
        <w:t>hanno lottato e lotta</w:t>
      </w:r>
      <w:r>
        <w:rPr>
          <w:rFonts w:ascii="Times New Roman" w:eastAsia="Times New Roman" w:hAnsi="Times New Roman" w:cs="Times New Roman"/>
          <w:color w:val="000000"/>
          <w:sz w:val="24"/>
          <w:szCs w:val="24"/>
          <w:bdr w:val="none" w:sz="0" w:space="0" w:color="auto" w:frame="1"/>
          <w:lang w:eastAsia="it-IT"/>
        </w:rPr>
        <w:t xml:space="preserve">no </w:t>
      </w:r>
      <w:r w:rsidR="00C84F2C">
        <w:rPr>
          <w:rFonts w:ascii="Times New Roman" w:eastAsia="Times New Roman" w:hAnsi="Times New Roman" w:cs="Times New Roman"/>
          <w:color w:val="000000"/>
          <w:sz w:val="24"/>
          <w:szCs w:val="24"/>
          <w:bdr w:val="none" w:sz="0" w:space="0" w:color="auto" w:frame="1"/>
          <w:lang w:eastAsia="it-IT"/>
        </w:rPr>
        <w:t xml:space="preserve">per </w:t>
      </w:r>
      <w:r>
        <w:rPr>
          <w:rFonts w:ascii="Times New Roman" w:eastAsia="Times New Roman" w:hAnsi="Times New Roman" w:cs="Times New Roman"/>
          <w:color w:val="000000"/>
          <w:sz w:val="24"/>
          <w:szCs w:val="24"/>
          <w:bdr w:val="none" w:sz="0" w:space="0" w:color="auto" w:frame="1"/>
          <w:lang w:eastAsia="it-IT"/>
        </w:rPr>
        <w:t xml:space="preserve">l’abbattimento del genere, non </w:t>
      </w:r>
      <w:r w:rsidR="00C84F2C">
        <w:rPr>
          <w:rFonts w:ascii="Times New Roman" w:eastAsia="Times New Roman" w:hAnsi="Times New Roman" w:cs="Times New Roman"/>
          <w:color w:val="000000"/>
          <w:sz w:val="24"/>
          <w:szCs w:val="24"/>
          <w:bdr w:val="none" w:sz="0" w:space="0" w:color="auto" w:frame="1"/>
          <w:lang w:eastAsia="it-IT"/>
        </w:rPr>
        <w:t xml:space="preserve">per </w:t>
      </w:r>
      <w:r>
        <w:rPr>
          <w:rFonts w:ascii="Times New Roman" w:eastAsia="Times New Roman" w:hAnsi="Times New Roman" w:cs="Times New Roman"/>
          <w:color w:val="000000"/>
          <w:sz w:val="24"/>
          <w:szCs w:val="24"/>
          <w:bdr w:val="none" w:sz="0" w:space="0" w:color="auto" w:frame="1"/>
          <w:lang w:eastAsia="it-IT"/>
        </w:rPr>
        <w:t>la sua esalt</w:t>
      </w:r>
      <w:r w:rsidR="00996DA9">
        <w:rPr>
          <w:rFonts w:ascii="Times New Roman" w:eastAsia="Times New Roman" w:hAnsi="Times New Roman" w:cs="Times New Roman"/>
          <w:color w:val="000000"/>
          <w:sz w:val="24"/>
          <w:szCs w:val="24"/>
          <w:bdr w:val="none" w:sz="0" w:space="0" w:color="auto" w:frame="1"/>
          <w:lang w:eastAsia="it-IT"/>
        </w:rPr>
        <w:t>azione</w:t>
      </w:r>
      <w:r>
        <w:rPr>
          <w:rFonts w:ascii="Times New Roman" w:eastAsia="Times New Roman" w:hAnsi="Times New Roman" w:cs="Times New Roman"/>
          <w:color w:val="000000"/>
          <w:sz w:val="24"/>
          <w:szCs w:val="24"/>
          <w:bdr w:val="none" w:sz="0" w:space="0" w:color="auto" w:frame="1"/>
          <w:lang w:eastAsia="it-IT"/>
        </w:rPr>
        <w:t>. Organizzazioni progressiste promuovono dibattiti in cui le donne con capelli corti e pantaloni</w:t>
      </w:r>
      <w:r w:rsidR="00996DA9">
        <w:rPr>
          <w:rFonts w:ascii="Times New Roman" w:eastAsia="Times New Roman" w:hAnsi="Times New Roman" w:cs="Times New Roman"/>
          <w:color w:val="000000"/>
          <w:sz w:val="24"/>
          <w:szCs w:val="24"/>
          <w:bdr w:val="none" w:sz="0" w:space="0" w:color="auto" w:frame="1"/>
          <w:lang w:eastAsia="it-IT"/>
        </w:rPr>
        <w:t>, o c</w:t>
      </w:r>
      <w:r w:rsidR="00EE63B9">
        <w:rPr>
          <w:rFonts w:ascii="Times New Roman" w:eastAsia="Times New Roman" w:hAnsi="Times New Roman" w:cs="Times New Roman"/>
          <w:color w:val="000000"/>
          <w:sz w:val="24"/>
          <w:szCs w:val="24"/>
          <w:bdr w:val="none" w:sz="0" w:space="0" w:color="auto" w:frame="1"/>
          <w:lang w:eastAsia="it-IT"/>
        </w:rPr>
        <w:t xml:space="preserve">he fanno lavori </w:t>
      </w:r>
      <w:r w:rsidR="00996DA9">
        <w:rPr>
          <w:rFonts w:ascii="Times New Roman" w:eastAsia="Times New Roman" w:hAnsi="Times New Roman" w:cs="Times New Roman"/>
          <w:color w:val="000000"/>
          <w:sz w:val="24"/>
          <w:szCs w:val="24"/>
          <w:bdr w:val="none" w:sz="0" w:space="0" w:color="auto" w:frame="1"/>
          <w:lang w:eastAsia="it-IT"/>
        </w:rPr>
        <w:t>non tradizionalmente femminili,</w:t>
      </w:r>
      <w:r>
        <w:rPr>
          <w:rFonts w:ascii="Times New Roman" w:eastAsia="Times New Roman" w:hAnsi="Times New Roman" w:cs="Times New Roman"/>
          <w:color w:val="000000"/>
          <w:sz w:val="24"/>
          <w:szCs w:val="24"/>
          <w:bdr w:val="none" w:sz="0" w:space="0" w:color="auto" w:frame="1"/>
          <w:lang w:eastAsia="it-IT"/>
        </w:rPr>
        <w:t xml:space="preserve"> vengono definite «transgender»</w:t>
      </w:r>
      <w:r w:rsidR="00996DA9">
        <w:rPr>
          <w:rFonts w:ascii="Times New Roman" w:eastAsia="Times New Roman" w:hAnsi="Times New Roman" w:cs="Times New Roman"/>
          <w:color w:val="000000"/>
          <w:sz w:val="24"/>
          <w:szCs w:val="24"/>
          <w:bdr w:val="none" w:sz="0" w:space="0" w:color="auto" w:frame="1"/>
          <w:lang w:eastAsia="it-IT"/>
        </w:rPr>
        <w:t xml:space="preserve"> –</w:t>
      </w:r>
      <w:r w:rsidR="00C84F2C">
        <w:rPr>
          <w:rFonts w:ascii="Times New Roman" w:eastAsia="Times New Roman" w:hAnsi="Times New Roman" w:cs="Times New Roman"/>
          <w:color w:val="000000"/>
          <w:sz w:val="24"/>
          <w:szCs w:val="24"/>
          <w:bdr w:val="none" w:sz="0" w:space="0" w:color="auto" w:frame="1"/>
          <w:lang w:eastAsia="it-IT"/>
        </w:rPr>
        <w:t xml:space="preserve"> </w:t>
      </w:r>
      <w:r>
        <w:rPr>
          <w:rFonts w:ascii="Times New Roman" w:eastAsia="Times New Roman" w:hAnsi="Times New Roman" w:cs="Times New Roman"/>
          <w:color w:val="000000"/>
          <w:sz w:val="24"/>
          <w:szCs w:val="24"/>
          <w:bdr w:val="none" w:sz="0" w:space="0" w:color="auto" w:frame="1"/>
          <w:lang w:eastAsia="it-IT"/>
        </w:rPr>
        <w:t xml:space="preserve">non più stigmatizzandole come negli anni ’50 (e prima) ma facendone una sorta di avanguardia, </w:t>
      </w:r>
      <w:r w:rsidR="005B68E4">
        <w:rPr>
          <w:rFonts w:ascii="Times New Roman" w:eastAsia="Times New Roman" w:hAnsi="Times New Roman" w:cs="Times New Roman"/>
          <w:color w:val="000000"/>
          <w:sz w:val="24"/>
          <w:szCs w:val="24"/>
          <w:bdr w:val="none" w:sz="0" w:space="0" w:color="auto" w:frame="1"/>
          <w:lang w:eastAsia="it-IT"/>
        </w:rPr>
        <w:t xml:space="preserve">allo scopo anche di </w:t>
      </w:r>
      <w:r>
        <w:rPr>
          <w:rFonts w:ascii="Times New Roman" w:eastAsia="Times New Roman" w:hAnsi="Times New Roman" w:cs="Times New Roman"/>
          <w:color w:val="000000"/>
          <w:sz w:val="24"/>
          <w:szCs w:val="24"/>
          <w:bdr w:val="none" w:sz="0" w:space="0" w:color="auto" w:frame="1"/>
          <w:lang w:eastAsia="it-IT"/>
        </w:rPr>
        <w:t>gonfiare i numeri dei transgender – e questo a prescindere dalla volontà soggettiva di nominarsi in un modo o in un altro</w:t>
      </w:r>
      <w:r w:rsidR="00C84F2C">
        <w:rPr>
          <w:rFonts w:ascii="Times New Roman" w:eastAsia="Times New Roman" w:hAnsi="Times New Roman" w:cs="Times New Roman"/>
          <w:color w:val="000000"/>
          <w:sz w:val="24"/>
          <w:szCs w:val="24"/>
          <w:bdr w:val="none" w:sz="0" w:space="0" w:color="auto" w:frame="1"/>
          <w:lang w:eastAsia="it-IT"/>
        </w:rPr>
        <w:t>, a prescindere quindi dall’identità, rafforzando gli stereotipi sociali</w:t>
      </w:r>
      <w:r>
        <w:rPr>
          <w:rFonts w:ascii="Times New Roman" w:eastAsia="Times New Roman" w:hAnsi="Times New Roman" w:cs="Times New Roman"/>
          <w:color w:val="000000"/>
          <w:sz w:val="24"/>
          <w:szCs w:val="24"/>
          <w:bdr w:val="none" w:sz="0" w:space="0" w:color="auto" w:frame="1"/>
          <w:lang w:eastAsia="it-IT"/>
        </w:rPr>
        <w:t xml:space="preserve">. </w:t>
      </w:r>
      <w:r w:rsidR="00BD3F83">
        <w:rPr>
          <w:rFonts w:ascii="Times New Roman" w:eastAsia="Times New Roman" w:hAnsi="Times New Roman" w:cs="Times New Roman"/>
          <w:color w:val="000000"/>
          <w:sz w:val="24"/>
          <w:szCs w:val="24"/>
          <w:bdr w:val="none" w:sz="0" w:space="0" w:color="auto" w:frame="1"/>
          <w:lang w:eastAsia="it-IT"/>
        </w:rPr>
        <w:t xml:space="preserve">Anche </w:t>
      </w:r>
      <w:r w:rsidR="00C84F2C">
        <w:rPr>
          <w:rFonts w:ascii="Times New Roman" w:eastAsia="Times New Roman" w:hAnsi="Times New Roman" w:cs="Times New Roman"/>
          <w:color w:val="000000"/>
          <w:sz w:val="24"/>
          <w:szCs w:val="24"/>
          <w:bdr w:val="none" w:sz="0" w:space="0" w:color="auto" w:frame="1"/>
          <w:lang w:eastAsia="it-IT"/>
        </w:rPr>
        <w:t xml:space="preserve">un altro </w:t>
      </w:r>
      <w:r w:rsidR="00BD3F83">
        <w:rPr>
          <w:rFonts w:ascii="Times New Roman" w:eastAsia="Times New Roman" w:hAnsi="Times New Roman" w:cs="Times New Roman"/>
          <w:color w:val="000000"/>
          <w:sz w:val="24"/>
          <w:szCs w:val="24"/>
          <w:bdr w:val="none" w:sz="0" w:space="0" w:color="auto" w:frame="1"/>
          <w:lang w:eastAsia="it-IT"/>
        </w:rPr>
        <w:t xml:space="preserve">termine </w:t>
      </w:r>
      <w:r w:rsidR="00C84F2C">
        <w:rPr>
          <w:rFonts w:ascii="Times New Roman" w:eastAsia="Times New Roman" w:hAnsi="Times New Roman" w:cs="Times New Roman"/>
          <w:color w:val="000000"/>
          <w:sz w:val="24"/>
          <w:szCs w:val="24"/>
          <w:bdr w:val="none" w:sz="0" w:space="0" w:color="auto" w:frame="1"/>
          <w:lang w:eastAsia="it-IT"/>
        </w:rPr>
        <w:t xml:space="preserve">identitario, </w:t>
      </w:r>
      <w:r w:rsidR="00BD3F83">
        <w:rPr>
          <w:rFonts w:ascii="Times New Roman" w:hAnsi="Times New Roman" w:cs="Times New Roman"/>
          <w:sz w:val="24"/>
          <w:szCs w:val="24"/>
        </w:rPr>
        <w:t xml:space="preserve">«cis» viene usato in contrapposizione a «trans» </w:t>
      </w:r>
      <w:r w:rsidR="00C84F2C">
        <w:rPr>
          <w:rFonts w:ascii="Times New Roman" w:hAnsi="Times New Roman" w:cs="Times New Roman"/>
          <w:sz w:val="24"/>
          <w:szCs w:val="24"/>
        </w:rPr>
        <w:t>senza necessariamente l’adesione</w:t>
      </w:r>
      <w:r w:rsidR="00BD3F83">
        <w:rPr>
          <w:rFonts w:ascii="Times New Roman" w:hAnsi="Times New Roman" w:cs="Times New Roman"/>
          <w:sz w:val="24"/>
          <w:szCs w:val="24"/>
        </w:rPr>
        <w:t xml:space="preserve"> dei soggetti</w:t>
      </w:r>
      <w:r w:rsidR="00EC3A69">
        <w:rPr>
          <w:rFonts w:ascii="Times New Roman" w:hAnsi="Times New Roman" w:cs="Times New Roman"/>
          <w:sz w:val="24"/>
          <w:szCs w:val="24"/>
        </w:rPr>
        <w:t>,</w:t>
      </w:r>
      <w:r w:rsidR="00BD3F83">
        <w:rPr>
          <w:rFonts w:ascii="Times New Roman" w:hAnsi="Times New Roman" w:cs="Times New Roman"/>
          <w:sz w:val="24"/>
          <w:szCs w:val="24"/>
        </w:rPr>
        <w:t xml:space="preserve"> </w:t>
      </w:r>
      <w:r w:rsidR="00EE63B9">
        <w:rPr>
          <w:rFonts w:ascii="Times New Roman" w:hAnsi="Times New Roman" w:cs="Times New Roman"/>
          <w:sz w:val="24"/>
          <w:szCs w:val="24"/>
        </w:rPr>
        <w:t>d</w:t>
      </w:r>
      <w:r w:rsidR="005B68E4">
        <w:rPr>
          <w:rFonts w:ascii="Times New Roman" w:hAnsi="Times New Roman" w:cs="Times New Roman"/>
          <w:sz w:val="24"/>
          <w:szCs w:val="24"/>
        </w:rPr>
        <w:t>i cui si presume che</w:t>
      </w:r>
      <w:r w:rsidR="00BD3F83">
        <w:rPr>
          <w:rFonts w:ascii="Times New Roman" w:hAnsi="Times New Roman" w:cs="Times New Roman"/>
          <w:sz w:val="24"/>
          <w:szCs w:val="24"/>
        </w:rPr>
        <w:t xml:space="preserve"> </w:t>
      </w:r>
      <w:r w:rsidR="005B68E4">
        <w:rPr>
          <w:rFonts w:ascii="Times New Roman" w:hAnsi="Times New Roman" w:cs="Times New Roman"/>
          <w:sz w:val="24"/>
          <w:szCs w:val="24"/>
        </w:rPr>
        <w:t>i</w:t>
      </w:r>
      <w:r w:rsidR="00BD3F83">
        <w:rPr>
          <w:rFonts w:ascii="Times New Roman" w:hAnsi="Times New Roman" w:cs="Times New Roman"/>
          <w:sz w:val="24"/>
          <w:szCs w:val="24"/>
        </w:rPr>
        <w:t xml:space="preserve">l genere </w:t>
      </w:r>
      <w:r w:rsidR="00EE63B9">
        <w:rPr>
          <w:rFonts w:ascii="Times New Roman" w:hAnsi="Times New Roman" w:cs="Times New Roman"/>
          <w:sz w:val="24"/>
          <w:szCs w:val="24"/>
        </w:rPr>
        <w:t>sia «</w:t>
      </w:r>
      <w:r w:rsidR="00BD3F83">
        <w:rPr>
          <w:rFonts w:ascii="Times New Roman" w:hAnsi="Times New Roman" w:cs="Times New Roman"/>
          <w:sz w:val="24"/>
          <w:szCs w:val="24"/>
        </w:rPr>
        <w:t>conforme al sesso»</w:t>
      </w:r>
      <w:r w:rsidR="00EC3A69">
        <w:rPr>
          <w:rFonts w:ascii="Times New Roman" w:hAnsi="Times New Roman" w:cs="Times New Roman"/>
          <w:sz w:val="24"/>
          <w:szCs w:val="24"/>
        </w:rPr>
        <w:t xml:space="preserve"> perché non hanno cambiato di sesso</w:t>
      </w:r>
      <w:r w:rsidR="00BD3F83">
        <w:rPr>
          <w:rFonts w:ascii="Times New Roman" w:hAnsi="Times New Roman" w:cs="Times New Roman"/>
          <w:sz w:val="24"/>
          <w:szCs w:val="24"/>
        </w:rPr>
        <w:t>.</w:t>
      </w:r>
    </w:p>
    <w:p w:rsidR="005B68E4" w:rsidRDefault="00782309" w:rsidP="00782309">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bdr w:val="none" w:sz="0" w:space="0" w:color="auto" w:frame="1"/>
          <w:lang w:eastAsia="it-IT"/>
        </w:rPr>
      </w:pPr>
      <w:r>
        <w:rPr>
          <w:rFonts w:ascii="Times New Roman" w:eastAsia="Times New Roman" w:hAnsi="Times New Roman" w:cs="Times New Roman"/>
          <w:color w:val="000000"/>
          <w:sz w:val="24"/>
          <w:szCs w:val="24"/>
          <w:bdr w:val="none" w:sz="0" w:space="0" w:color="auto" w:frame="1"/>
          <w:lang w:eastAsia="it-IT"/>
        </w:rPr>
        <w:t>La confusione tra sesso e genere è facilitata dal fatto che in inglese spesso</w:t>
      </w:r>
      <w:r w:rsidR="00EC3A69">
        <w:rPr>
          <w:rFonts w:ascii="Times New Roman" w:eastAsia="Times New Roman" w:hAnsi="Times New Roman" w:cs="Times New Roman"/>
          <w:color w:val="000000"/>
          <w:sz w:val="24"/>
          <w:szCs w:val="24"/>
          <w:bdr w:val="none" w:sz="0" w:space="0" w:color="auto" w:frame="1"/>
          <w:lang w:eastAsia="it-IT"/>
        </w:rPr>
        <w:t>, ad esempio sui documenti,</w:t>
      </w:r>
      <w:r>
        <w:rPr>
          <w:rFonts w:ascii="Times New Roman" w:eastAsia="Times New Roman" w:hAnsi="Times New Roman" w:cs="Times New Roman"/>
          <w:color w:val="000000"/>
          <w:sz w:val="24"/>
          <w:szCs w:val="24"/>
          <w:bdr w:val="none" w:sz="0" w:space="0" w:color="auto" w:frame="1"/>
          <w:lang w:eastAsia="it-IT"/>
        </w:rPr>
        <w:t xml:space="preserve"> si usa «genere» come sinonimo di sesso in quanto parola meno connotata, più neutrale</w:t>
      </w:r>
      <w:r w:rsidR="00EC3A69">
        <w:rPr>
          <w:rFonts w:ascii="Times New Roman" w:eastAsia="Times New Roman" w:hAnsi="Times New Roman" w:cs="Times New Roman"/>
          <w:color w:val="000000"/>
          <w:sz w:val="24"/>
          <w:szCs w:val="24"/>
          <w:bdr w:val="none" w:sz="0" w:space="0" w:color="auto" w:frame="1"/>
          <w:lang w:eastAsia="it-IT"/>
        </w:rPr>
        <w:t xml:space="preserve"> di quest’ultima</w:t>
      </w:r>
      <w:r w:rsidR="005B68E4">
        <w:rPr>
          <w:rFonts w:ascii="Times New Roman" w:eastAsia="Times New Roman" w:hAnsi="Times New Roman" w:cs="Times New Roman"/>
          <w:color w:val="000000"/>
          <w:sz w:val="24"/>
          <w:szCs w:val="24"/>
          <w:bdr w:val="none" w:sz="0" w:space="0" w:color="auto" w:frame="1"/>
          <w:lang w:eastAsia="it-IT"/>
        </w:rPr>
        <w:t xml:space="preserve">, e questo </w:t>
      </w:r>
      <w:r w:rsidR="00EC3A69">
        <w:rPr>
          <w:rFonts w:ascii="Times New Roman" w:eastAsia="Times New Roman" w:hAnsi="Times New Roman" w:cs="Times New Roman"/>
          <w:color w:val="000000"/>
          <w:sz w:val="24"/>
          <w:szCs w:val="24"/>
          <w:bdr w:val="none" w:sz="0" w:space="0" w:color="auto" w:frame="1"/>
          <w:lang w:eastAsia="it-IT"/>
        </w:rPr>
        <w:t xml:space="preserve">avviene </w:t>
      </w:r>
      <w:r w:rsidR="005B68E4">
        <w:rPr>
          <w:rFonts w:ascii="Times New Roman" w:eastAsia="Times New Roman" w:hAnsi="Times New Roman" w:cs="Times New Roman"/>
          <w:color w:val="000000"/>
          <w:sz w:val="24"/>
          <w:szCs w:val="24"/>
          <w:bdr w:val="none" w:sz="0" w:space="0" w:color="auto" w:frame="1"/>
          <w:lang w:eastAsia="it-IT"/>
        </w:rPr>
        <w:t xml:space="preserve">sempre più </w:t>
      </w:r>
      <w:r w:rsidR="00EC3A69">
        <w:rPr>
          <w:rFonts w:ascii="Times New Roman" w:eastAsia="Times New Roman" w:hAnsi="Times New Roman" w:cs="Times New Roman"/>
          <w:color w:val="000000"/>
          <w:sz w:val="24"/>
          <w:szCs w:val="24"/>
          <w:bdr w:val="none" w:sz="0" w:space="0" w:color="auto" w:frame="1"/>
          <w:lang w:eastAsia="it-IT"/>
        </w:rPr>
        <w:t xml:space="preserve">frequentemente </w:t>
      </w:r>
      <w:r w:rsidR="005B68E4">
        <w:rPr>
          <w:rFonts w:ascii="Times New Roman" w:eastAsia="Times New Roman" w:hAnsi="Times New Roman" w:cs="Times New Roman"/>
          <w:color w:val="000000"/>
          <w:sz w:val="24"/>
          <w:szCs w:val="24"/>
          <w:bdr w:val="none" w:sz="0" w:space="0" w:color="auto" w:frame="1"/>
          <w:lang w:eastAsia="it-IT"/>
        </w:rPr>
        <w:t>anche nei paesi influenzati dalla produzione culturale in inglese</w:t>
      </w:r>
      <w:r>
        <w:rPr>
          <w:rFonts w:ascii="Times New Roman" w:eastAsia="Times New Roman" w:hAnsi="Times New Roman" w:cs="Times New Roman"/>
          <w:color w:val="000000"/>
          <w:sz w:val="24"/>
          <w:szCs w:val="24"/>
          <w:bdr w:val="none" w:sz="0" w:space="0" w:color="auto" w:frame="1"/>
          <w:lang w:eastAsia="it-IT"/>
        </w:rPr>
        <w:t>.</w:t>
      </w:r>
      <w:r w:rsidR="00BD3F83">
        <w:rPr>
          <w:rFonts w:ascii="Times New Roman" w:eastAsia="Times New Roman" w:hAnsi="Times New Roman" w:cs="Times New Roman"/>
          <w:color w:val="000000"/>
          <w:sz w:val="24"/>
          <w:szCs w:val="24"/>
          <w:bdr w:val="none" w:sz="0" w:space="0" w:color="auto" w:frame="1"/>
          <w:lang w:eastAsia="it-IT"/>
        </w:rPr>
        <w:t xml:space="preserve"> </w:t>
      </w:r>
    </w:p>
    <w:p w:rsidR="00940F1B" w:rsidRDefault="00BD3F83" w:rsidP="00782309">
      <w:pPr>
        <w:shd w:val="clear" w:color="auto" w:fill="FFFFFF"/>
        <w:spacing w:after="0" w:line="240" w:lineRule="auto"/>
        <w:ind w:firstLine="709"/>
        <w:jc w:val="both"/>
        <w:textAlignment w:val="baseline"/>
        <w:rPr>
          <w:rFonts w:ascii="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lang w:eastAsia="it-IT"/>
        </w:rPr>
        <w:t>Dal punto di vista degli omosessuali è una nuova</w:t>
      </w:r>
      <w:r w:rsidR="005B68E4">
        <w:rPr>
          <w:rFonts w:ascii="Times New Roman" w:eastAsia="Times New Roman" w:hAnsi="Times New Roman" w:cs="Times New Roman"/>
          <w:color w:val="000000"/>
          <w:sz w:val="24"/>
          <w:szCs w:val="24"/>
          <w:bdr w:val="none" w:sz="0" w:space="0" w:color="auto" w:frame="1"/>
          <w:lang w:eastAsia="it-IT"/>
        </w:rPr>
        <w:t>, postmoderna</w:t>
      </w:r>
      <w:r>
        <w:rPr>
          <w:rFonts w:ascii="Times New Roman" w:eastAsia="Times New Roman" w:hAnsi="Times New Roman" w:cs="Times New Roman"/>
          <w:color w:val="000000"/>
          <w:sz w:val="24"/>
          <w:szCs w:val="24"/>
          <w:bdr w:val="none" w:sz="0" w:space="0" w:color="auto" w:frame="1"/>
          <w:lang w:eastAsia="it-IT"/>
        </w:rPr>
        <w:t xml:space="preserve"> negazione delle proprie scelte/</w:t>
      </w:r>
      <w:r w:rsidRPr="00940F1B">
        <w:rPr>
          <w:rFonts w:ascii="Times New Roman" w:eastAsia="Times New Roman" w:hAnsi="Times New Roman" w:cs="Times New Roman"/>
          <w:color w:val="000000"/>
          <w:sz w:val="24"/>
          <w:szCs w:val="24"/>
          <w:bdr w:val="none" w:sz="0" w:space="0" w:color="auto" w:frame="1"/>
          <w:lang w:eastAsia="it-IT"/>
        </w:rPr>
        <w:t>preferenze/orientamento</w:t>
      </w:r>
      <w:r w:rsidR="00C84F2C">
        <w:rPr>
          <w:rFonts w:ascii="Times New Roman" w:eastAsia="Times New Roman" w:hAnsi="Times New Roman" w:cs="Times New Roman"/>
          <w:color w:val="000000"/>
          <w:sz w:val="24"/>
          <w:szCs w:val="24"/>
          <w:bdr w:val="none" w:sz="0" w:space="0" w:color="auto" w:frame="1"/>
          <w:lang w:eastAsia="it-IT"/>
        </w:rPr>
        <w:t>.</w:t>
      </w:r>
      <w:r w:rsidRPr="00940F1B">
        <w:rPr>
          <w:rFonts w:ascii="Times New Roman" w:eastAsia="Times New Roman" w:hAnsi="Times New Roman" w:cs="Times New Roman"/>
          <w:color w:val="000000"/>
          <w:sz w:val="24"/>
          <w:szCs w:val="24"/>
          <w:bdr w:val="none" w:sz="0" w:space="0" w:color="auto" w:frame="1"/>
          <w:lang w:eastAsia="it-IT"/>
        </w:rPr>
        <w:t xml:space="preserve"> </w:t>
      </w:r>
      <w:r w:rsidR="00C84F2C">
        <w:rPr>
          <w:rFonts w:ascii="Times New Roman" w:eastAsia="Times New Roman" w:hAnsi="Times New Roman" w:cs="Times New Roman"/>
          <w:color w:val="000000"/>
          <w:sz w:val="24"/>
          <w:szCs w:val="24"/>
          <w:bdr w:val="none" w:sz="0" w:space="0" w:color="auto" w:frame="1"/>
          <w:lang w:eastAsia="it-IT"/>
        </w:rPr>
        <w:t xml:space="preserve">È </w:t>
      </w:r>
      <w:r w:rsidR="00940F1B">
        <w:rPr>
          <w:rFonts w:ascii="Times New Roman" w:eastAsia="Times New Roman" w:hAnsi="Times New Roman" w:cs="Times New Roman"/>
          <w:color w:val="000000"/>
          <w:sz w:val="24"/>
          <w:szCs w:val="24"/>
          <w:bdr w:val="none" w:sz="0" w:space="0" w:color="auto" w:frame="1"/>
          <w:lang w:eastAsia="it-IT"/>
        </w:rPr>
        <w:t>incredibile</w:t>
      </w:r>
      <w:r w:rsidR="00EC3A69">
        <w:rPr>
          <w:rFonts w:ascii="Times New Roman" w:eastAsia="Times New Roman" w:hAnsi="Times New Roman" w:cs="Times New Roman"/>
          <w:color w:val="000000"/>
          <w:sz w:val="24"/>
          <w:szCs w:val="24"/>
          <w:bdr w:val="none" w:sz="0" w:space="0" w:color="auto" w:frame="1"/>
          <w:lang w:eastAsia="it-IT"/>
        </w:rPr>
        <w:t>,</w:t>
      </w:r>
      <w:r w:rsidR="00940F1B">
        <w:rPr>
          <w:rFonts w:ascii="Times New Roman" w:eastAsia="Times New Roman" w:hAnsi="Times New Roman" w:cs="Times New Roman"/>
          <w:color w:val="000000"/>
          <w:sz w:val="24"/>
          <w:szCs w:val="24"/>
          <w:bdr w:val="none" w:sz="0" w:space="0" w:color="auto" w:frame="1"/>
          <w:lang w:eastAsia="it-IT"/>
        </w:rPr>
        <w:t xml:space="preserve"> ma </w:t>
      </w:r>
      <w:r w:rsidRPr="00940F1B">
        <w:rPr>
          <w:rFonts w:ascii="Times New Roman" w:eastAsia="Times New Roman" w:hAnsi="Times New Roman" w:cs="Times New Roman"/>
          <w:color w:val="000000"/>
          <w:sz w:val="24"/>
          <w:szCs w:val="24"/>
          <w:bdr w:val="none" w:sz="0" w:space="0" w:color="auto" w:frame="1"/>
          <w:lang w:eastAsia="it-IT"/>
        </w:rPr>
        <w:t>la stessa ILGA (International</w:t>
      </w:r>
      <w:r w:rsidR="00940F1B" w:rsidRPr="00940F1B">
        <w:rPr>
          <w:rFonts w:ascii="Times New Roman" w:eastAsia="Times New Roman" w:hAnsi="Times New Roman" w:cs="Times New Roman"/>
          <w:color w:val="000000"/>
          <w:sz w:val="24"/>
          <w:szCs w:val="24"/>
          <w:bdr w:val="none" w:sz="0" w:space="0" w:color="auto" w:frame="1"/>
          <w:lang w:eastAsia="it-IT"/>
        </w:rPr>
        <w:t xml:space="preserve"> </w:t>
      </w:r>
      <w:r w:rsidR="00940F1B" w:rsidRPr="00940F1B">
        <w:rPr>
          <w:rFonts w:ascii="Times New Roman" w:hAnsi="Times New Roman" w:cs="Times New Roman"/>
          <w:color w:val="231F20"/>
          <w:spacing w:val="-3"/>
          <w:w w:val="95"/>
          <w:sz w:val="24"/>
          <w:szCs w:val="24"/>
        </w:rPr>
        <w:t xml:space="preserve">Lesbian, Gay, </w:t>
      </w:r>
      <w:r w:rsidR="00940F1B" w:rsidRPr="00940F1B">
        <w:rPr>
          <w:rFonts w:ascii="Times New Roman" w:hAnsi="Times New Roman" w:cs="Times New Roman"/>
          <w:color w:val="231F20"/>
          <w:spacing w:val="-3"/>
          <w:sz w:val="24"/>
          <w:szCs w:val="24"/>
        </w:rPr>
        <w:t xml:space="preserve">Bisexual, Trans </w:t>
      </w:r>
      <w:r w:rsidR="00940F1B" w:rsidRPr="00940F1B">
        <w:rPr>
          <w:rFonts w:ascii="Times New Roman" w:hAnsi="Times New Roman" w:cs="Times New Roman"/>
          <w:color w:val="231F20"/>
          <w:sz w:val="24"/>
          <w:szCs w:val="24"/>
        </w:rPr>
        <w:t xml:space="preserve">and </w:t>
      </w:r>
      <w:r w:rsidR="00940F1B" w:rsidRPr="00940F1B">
        <w:rPr>
          <w:rFonts w:ascii="Times New Roman" w:hAnsi="Times New Roman" w:cs="Times New Roman"/>
          <w:color w:val="231F20"/>
          <w:spacing w:val="-3"/>
          <w:sz w:val="24"/>
          <w:szCs w:val="24"/>
        </w:rPr>
        <w:t>Intersex Association</w:t>
      </w:r>
      <w:r w:rsidRPr="00940F1B">
        <w:rPr>
          <w:rFonts w:ascii="Times New Roman" w:eastAsia="Times New Roman" w:hAnsi="Times New Roman" w:cs="Times New Roman"/>
          <w:color w:val="000000"/>
          <w:sz w:val="24"/>
          <w:szCs w:val="24"/>
          <w:bdr w:val="none" w:sz="0" w:space="0" w:color="auto" w:frame="1"/>
          <w:lang w:eastAsia="it-IT"/>
        </w:rPr>
        <w:t xml:space="preserve">) propaganda i Principi di Yogyakarta nei quali l’omosessualità sparisce, essendo definita come </w:t>
      </w:r>
      <w:r>
        <w:rPr>
          <w:rFonts w:ascii="Times New Roman" w:hAnsi="Times New Roman" w:cs="Times New Roman"/>
          <w:sz w:val="24"/>
          <w:szCs w:val="24"/>
        </w:rPr>
        <w:t>«attrazione per l</w:t>
      </w:r>
      <w:r w:rsidR="00940F1B">
        <w:rPr>
          <w:rFonts w:ascii="Times New Roman" w:hAnsi="Times New Roman" w:cs="Times New Roman"/>
          <w:sz w:val="24"/>
          <w:szCs w:val="24"/>
        </w:rPr>
        <w:t>o stesso</w:t>
      </w:r>
      <w:r>
        <w:rPr>
          <w:rFonts w:ascii="Times New Roman" w:hAnsi="Times New Roman" w:cs="Times New Roman"/>
          <w:sz w:val="24"/>
          <w:szCs w:val="24"/>
        </w:rPr>
        <w:t xml:space="preserve"> genere»</w:t>
      </w:r>
      <w:r w:rsidR="00940F1B">
        <w:rPr>
          <w:rFonts w:ascii="Times New Roman" w:hAnsi="Times New Roman" w:cs="Times New Roman"/>
          <w:sz w:val="24"/>
          <w:szCs w:val="24"/>
        </w:rPr>
        <w:t>. L’identità di genere diventa una componente universale della soggettività umana</w:t>
      </w:r>
      <w:r w:rsidR="00110572">
        <w:rPr>
          <w:rFonts w:ascii="Times New Roman" w:hAnsi="Times New Roman" w:cs="Times New Roman"/>
          <w:sz w:val="24"/>
          <w:szCs w:val="24"/>
        </w:rPr>
        <w:t>, da proteggere da parte degli stati al posto del sesso</w:t>
      </w:r>
      <w:r w:rsidR="00940F1B">
        <w:rPr>
          <w:rFonts w:ascii="Times New Roman" w:hAnsi="Times New Roman" w:cs="Times New Roman"/>
          <w:sz w:val="24"/>
          <w:szCs w:val="24"/>
        </w:rPr>
        <w:t>:</w:t>
      </w:r>
    </w:p>
    <w:p w:rsidR="00940F1B" w:rsidRDefault="00940F1B" w:rsidP="00782309">
      <w:pPr>
        <w:shd w:val="clear" w:color="auto" w:fill="FFFFFF"/>
        <w:spacing w:after="0" w:line="240" w:lineRule="auto"/>
        <w:ind w:firstLine="709"/>
        <w:jc w:val="both"/>
        <w:textAlignment w:val="baseline"/>
        <w:rPr>
          <w:rFonts w:ascii="Times New Roman" w:hAnsi="Times New Roman" w:cs="Times New Roman"/>
          <w:sz w:val="24"/>
          <w:szCs w:val="24"/>
        </w:rPr>
      </w:pPr>
    </w:p>
    <w:p w:rsidR="00782309" w:rsidRDefault="00940F1B" w:rsidP="00940F1B">
      <w:pPr>
        <w:shd w:val="clear" w:color="auto" w:fill="FFFFFF"/>
        <w:spacing w:after="0" w:line="240" w:lineRule="auto"/>
        <w:ind w:left="708" w:firstLine="1"/>
        <w:jc w:val="both"/>
        <w:textAlignment w:val="baseline"/>
        <w:rPr>
          <w:rFonts w:ascii="Times New Roman" w:eastAsia="Times New Roman" w:hAnsi="Times New Roman" w:cs="Times New Roman"/>
          <w:color w:val="000000"/>
          <w:sz w:val="24"/>
          <w:szCs w:val="24"/>
          <w:bdr w:val="none" w:sz="0" w:space="0" w:color="auto" w:frame="1"/>
          <w:lang w:eastAsia="it-IT"/>
        </w:rPr>
      </w:pPr>
      <w:r w:rsidRPr="00940F1B">
        <w:rPr>
          <w:rFonts w:ascii="Times New Roman" w:hAnsi="Times New Roman" w:cs="Times New Roman"/>
          <w:szCs w:val="24"/>
        </w:rPr>
        <w:t>L’identità di genere è intesa come l’esperienza del genere interna, individuale e profondamente sentita di ogni persona. Può corrispondere o meno al sesso assegnato alla nascita e include la percezione personale del proprio corpo (che può comprendere, se scelte liberamente, modifiche dell’aspetto o delle funzioni fisiche con mezzi medici, chirurgici, o altri) e altre espressioni del genere, compresi il modo di vestire, di parlare e le maniere.</w:t>
      </w:r>
      <w:r>
        <w:rPr>
          <w:rStyle w:val="Rimandonotaapidipagina"/>
          <w:rFonts w:ascii="Times New Roman" w:hAnsi="Times New Roman" w:cs="Times New Roman"/>
          <w:sz w:val="24"/>
          <w:szCs w:val="24"/>
        </w:rPr>
        <w:footnoteReference w:id="2"/>
      </w:r>
    </w:p>
    <w:p w:rsidR="00BD1FEE" w:rsidRDefault="00BD1FEE" w:rsidP="00BD1FEE">
      <w:pPr>
        <w:shd w:val="clear" w:color="auto" w:fill="FFFFFF"/>
        <w:spacing w:after="0" w:line="240" w:lineRule="auto"/>
        <w:ind w:firstLine="709"/>
        <w:jc w:val="both"/>
        <w:textAlignment w:val="baseline"/>
        <w:rPr>
          <w:rFonts w:ascii="Times New Roman" w:hAnsi="Times New Roman" w:cs="Times New Roman"/>
          <w:sz w:val="24"/>
          <w:szCs w:val="24"/>
        </w:rPr>
      </w:pPr>
    </w:p>
    <w:p w:rsidR="00F96020" w:rsidRDefault="00C34232" w:rsidP="00BD1FEE">
      <w:pPr>
        <w:shd w:val="clear" w:color="auto" w:fill="FFFFFF"/>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 xml:space="preserve">La repressione </w:t>
      </w:r>
      <w:r w:rsidR="005B68E4">
        <w:rPr>
          <w:rFonts w:ascii="Times New Roman" w:hAnsi="Times New Roman" w:cs="Times New Roman"/>
          <w:sz w:val="24"/>
          <w:szCs w:val="24"/>
        </w:rPr>
        <w:t>de</w:t>
      </w:r>
      <w:r>
        <w:rPr>
          <w:rFonts w:ascii="Times New Roman" w:hAnsi="Times New Roman" w:cs="Times New Roman"/>
          <w:sz w:val="24"/>
          <w:szCs w:val="24"/>
        </w:rPr>
        <w:t>i dissidenti avanza</w:t>
      </w:r>
      <w:r w:rsidR="00B826BB">
        <w:rPr>
          <w:rStyle w:val="Rimandonotaapidipagina"/>
          <w:rFonts w:ascii="Times New Roman" w:hAnsi="Times New Roman" w:cs="Times New Roman"/>
          <w:sz w:val="24"/>
          <w:szCs w:val="24"/>
        </w:rPr>
        <w:footnoteReference w:id="3"/>
      </w:r>
      <w:r w:rsidR="00B826BB">
        <w:rPr>
          <w:rFonts w:ascii="Times New Roman" w:hAnsi="Times New Roman" w:cs="Times New Roman"/>
          <w:sz w:val="24"/>
          <w:szCs w:val="24"/>
        </w:rPr>
        <w:t xml:space="preserve">, con i licenziamenti di Maya Forstater e Sasha White </w:t>
      </w:r>
      <w:r w:rsidR="00EC3A69">
        <w:rPr>
          <w:rFonts w:ascii="Times New Roman" w:hAnsi="Times New Roman" w:cs="Times New Roman"/>
          <w:sz w:val="24"/>
          <w:szCs w:val="24"/>
        </w:rPr>
        <w:t xml:space="preserve">e il demansionamento di </w:t>
      </w:r>
      <w:r w:rsidRPr="00C34232">
        <w:rPr>
          <w:rFonts w:ascii="Times New Roman" w:hAnsi="Times New Roman" w:cs="Times New Roman"/>
          <w:sz w:val="24"/>
          <w:szCs w:val="24"/>
        </w:rPr>
        <w:t xml:space="preserve">Kathleen Lowrey </w:t>
      </w:r>
      <w:r w:rsidR="00EC3A69">
        <w:rPr>
          <w:rFonts w:ascii="Times New Roman" w:hAnsi="Times New Roman" w:cs="Times New Roman"/>
          <w:sz w:val="24"/>
          <w:szCs w:val="24"/>
        </w:rPr>
        <w:t>per aver affermato che il sesso biologico esiste</w:t>
      </w:r>
      <w:r w:rsidRPr="00C34232">
        <w:rPr>
          <w:rFonts w:ascii="Times New Roman" w:hAnsi="Times New Roman" w:cs="Times New Roman"/>
          <w:sz w:val="24"/>
          <w:szCs w:val="24"/>
        </w:rPr>
        <w:t>.</w:t>
      </w:r>
      <w:r>
        <w:rPr>
          <w:rFonts w:ascii="Times New Roman" w:hAnsi="Times New Roman" w:cs="Times New Roman"/>
          <w:sz w:val="24"/>
          <w:szCs w:val="24"/>
        </w:rPr>
        <w:t xml:space="preserve"> Non </w:t>
      </w:r>
      <w:r w:rsidR="00C84F2C">
        <w:rPr>
          <w:rFonts w:ascii="Times New Roman" w:hAnsi="Times New Roman" w:cs="Times New Roman"/>
          <w:sz w:val="24"/>
          <w:szCs w:val="24"/>
        </w:rPr>
        <w:t xml:space="preserve">si tratta più nemmeno </w:t>
      </w:r>
      <w:r>
        <w:rPr>
          <w:rFonts w:ascii="Times New Roman" w:hAnsi="Times New Roman" w:cs="Times New Roman"/>
          <w:sz w:val="24"/>
          <w:szCs w:val="24"/>
        </w:rPr>
        <w:t xml:space="preserve">di reati di opinione, </w:t>
      </w:r>
      <w:r w:rsidR="00EC3A69">
        <w:rPr>
          <w:rFonts w:ascii="Times New Roman" w:hAnsi="Times New Roman" w:cs="Times New Roman"/>
          <w:sz w:val="24"/>
          <w:szCs w:val="24"/>
        </w:rPr>
        <w:t xml:space="preserve">bensì di </w:t>
      </w:r>
      <w:r>
        <w:rPr>
          <w:rFonts w:ascii="Times New Roman" w:hAnsi="Times New Roman" w:cs="Times New Roman"/>
          <w:sz w:val="24"/>
          <w:szCs w:val="24"/>
        </w:rPr>
        <w:t>reati di fatto!</w:t>
      </w:r>
    </w:p>
    <w:p w:rsidR="00C34232" w:rsidRDefault="00C34232" w:rsidP="00BD1FEE">
      <w:pPr>
        <w:shd w:val="clear" w:color="auto" w:fill="FFFFFF"/>
        <w:spacing w:after="0" w:line="240" w:lineRule="auto"/>
        <w:ind w:firstLine="709"/>
        <w:jc w:val="both"/>
        <w:textAlignment w:val="baseline"/>
        <w:rPr>
          <w:rFonts w:ascii="Times New Roman" w:hAnsi="Times New Roman" w:cs="Times New Roman"/>
          <w:sz w:val="24"/>
          <w:szCs w:val="24"/>
        </w:rPr>
      </w:pPr>
    </w:p>
    <w:p w:rsidR="00C34232" w:rsidRDefault="00C34232" w:rsidP="00BD1FEE">
      <w:pPr>
        <w:shd w:val="clear" w:color="auto" w:fill="FFFFFF"/>
        <w:spacing w:after="0" w:line="240" w:lineRule="auto"/>
        <w:ind w:firstLine="709"/>
        <w:jc w:val="both"/>
        <w:textAlignment w:val="baseline"/>
        <w:rPr>
          <w:rFonts w:ascii="Times New Roman" w:hAnsi="Times New Roman" w:cs="Times New Roman"/>
          <w:sz w:val="24"/>
          <w:szCs w:val="24"/>
        </w:rPr>
      </w:pPr>
    </w:p>
    <w:p w:rsidR="00BD3F83" w:rsidRDefault="00924C33" w:rsidP="00BD3F83">
      <w:pPr>
        <w:spacing w:after="0" w:line="240" w:lineRule="auto"/>
        <w:jc w:val="both"/>
        <w:rPr>
          <w:rFonts w:ascii="Times New Roman" w:hAnsi="Times New Roman" w:cs="Times New Roman"/>
          <w:sz w:val="24"/>
          <w:szCs w:val="24"/>
        </w:rPr>
      </w:pPr>
      <w:r w:rsidRPr="00924C33">
        <w:rPr>
          <w:rFonts w:ascii="Times New Roman" w:hAnsi="Times New Roman" w:cs="Times New Roman"/>
          <w:b/>
          <w:sz w:val="24"/>
          <w:szCs w:val="24"/>
        </w:rPr>
        <w:t xml:space="preserve">Madre </w:t>
      </w:r>
    </w:p>
    <w:p w:rsidR="00924C33" w:rsidRDefault="00924C33" w:rsidP="00924C33">
      <w:pPr>
        <w:shd w:val="clear" w:color="auto" w:fill="FFFFFF"/>
        <w:spacing w:after="0" w:line="240" w:lineRule="auto"/>
        <w:jc w:val="both"/>
        <w:textAlignment w:val="baseline"/>
        <w:rPr>
          <w:rFonts w:ascii="Times New Roman" w:hAnsi="Times New Roman" w:cs="Times New Roman"/>
          <w:b/>
          <w:sz w:val="24"/>
          <w:szCs w:val="24"/>
        </w:rPr>
      </w:pPr>
    </w:p>
    <w:p w:rsidR="008641E5" w:rsidRDefault="00BD3F83" w:rsidP="00924C3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b/>
          <w:sz w:val="24"/>
          <w:szCs w:val="24"/>
        </w:rPr>
        <w:tab/>
      </w:r>
      <w:r w:rsidR="00F96020">
        <w:rPr>
          <w:rFonts w:ascii="Times New Roman" w:hAnsi="Times New Roman" w:cs="Times New Roman"/>
          <w:sz w:val="24"/>
          <w:szCs w:val="24"/>
        </w:rPr>
        <w:t xml:space="preserve">«Concetto antropologico» secondo esponenti di Famiglie Arcobaleno, la madre pare sia stata scomposta </w:t>
      </w:r>
      <w:r w:rsidR="000251C0">
        <w:rPr>
          <w:rFonts w:ascii="Times New Roman" w:hAnsi="Times New Roman" w:cs="Times New Roman"/>
          <w:sz w:val="24"/>
          <w:szCs w:val="24"/>
        </w:rPr>
        <w:t xml:space="preserve">dalle tecnologie riproduttive </w:t>
      </w:r>
      <w:r w:rsidR="00F96020">
        <w:rPr>
          <w:rFonts w:ascii="Times New Roman" w:hAnsi="Times New Roman" w:cs="Times New Roman"/>
          <w:sz w:val="24"/>
          <w:szCs w:val="24"/>
        </w:rPr>
        <w:t>in «</w:t>
      </w:r>
      <w:r w:rsidR="000251C0">
        <w:rPr>
          <w:rFonts w:ascii="Times New Roman" w:hAnsi="Times New Roman" w:cs="Times New Roman"/>
          <w:sz w:val="24"/>
          <w:szCs w:val="24"/>
        </w:rPr>
        <w:t>ovulo</w:t>
      </w:r>
      <w:r w:rsidR="00F96020">
        <w:rPr>
          <w:rFonts w:ascii="Times New Roman" w:hAnsi="Times New Roman" w:cs="Times New Roman"/>
          <w:sz w:val="24"/>
          <w:szCs w:val="24"/>
        </w:rPr>
        <w:t>», «</w:t>
      </w:r>
      <w:r w:rsidR="000251C0">
        <w:rPr>
          <w:rFonts w:ascii="Times New Roman" w:hAnsi="Times New Roman" w:cs="Times New Roman"/>
          <w:sz w:val="24"/>
          <w:szCs w:val="24"/>
        </w:rPr>
        <w:t>gravidanza</w:t>
      </w:r>
      <w:r w:rsidR="00F96020">
        <w:rPr>
          <w:rFonts w:ascii="Times New Roman" w:hAnsi="Times New Roman" w:cs="Times New Roman"/>
          <w:sz w:val="24"/>
          <w:szCs w:val="24"/>
        </w:rPr>
        <w:t>», «</w:t>
      </w:r>
      <w:r w:rsidR="000251C0">
        <w:rPr>
          <w:rFonts w:ascii="Times New Roman" w:hAnsi="Times New Roman" w:cs="Times New Roman"/>
          <w:sz w:val="24"/>
          <w:szCs w:val="24"/>
        </w:rPr>
        <w:t>madre d’intenzione</w:t>
      </w:r>
      <w:r w:rsidR="008641E5">
        <w:rPr>
          <w:rFonts w:ascii="Times New Roman" w:hAnsi="Times New Roman" w:cs="Times New Roman"/>
          <w:sz w:val="24"/>
          <w:szCs w:val="24"/>
        </w:rPr>
        <w:t>», ma</w:t>
      </w:r>
      <w:r w:rsidR="00F96020">
        <w:rPr>
          <w:rFonts w:ascii="Times New Roman" w:hAnsi="Times New Roman" w:cs="Times New Roman"/>
          <w:sz w:val="24"/>
          <w:szCs w:val="24"/>
        </w:rPr>
        <w:t xml:space="preserve"> </w:t>
      </w:r>
      <w:r w:rsidR="000251C0">
        <w:rPr>
          <w:rFonts w:ascii="Times New Roman" w:hAnsi="Times New Roman" w:cs="Times New Roman"/>
          <w:sz w:val="24"/>
          <w:szCs w:val="24"/>
        </w:rPr>
        <w:t xml:space="preserve">che rimanga </w:t>
      </w:r>
      <w:r w:rsidR="00F96020">
        <w:rPr>
          <w:rFonts w:ascii="Times New Roman" w:hAnsi="Times New Roman" w:cs="Times New Roman"/>
          <w:sz w:val="24"/>
          <w:szCs w:val="24"/>
        </w:rPr>
        <w:t>«</w:t>
      </w:r>
      <w:r w:rsidR="000251C0">
        <w:rPr>
          <w:rFonts w:ascii="Times New Roman" w:hAnsi="Times New Roman" w:cs="Times New Roman"/>
          <w:sz w:val="24"/>
          <w:szCs w:val="24"/>
        </w:rPr>
        <w:t>madre</w:t>
      </w:r>
      <w:r w:rsidR="00F96020">
        <w:rPr>
          <w:rFonts w:ascii="Times New Roman" w:hAnsi="Times New Roman" w:cs="Times New Roman"/>
          <w:sz w:val="24"/>
          <w:szCs w:val="24"/>
        </w:rPr>
        <w:t>»</w:t>
      </w:r>
      <w:r w:rsidR="000251C0">
        <w:rPr>
          <w:rFonts w:ascii="Times New Roman" w:hAnsi="Times New Roman" w:cs="Times New Roman"/>
          <w:sz w:val="24"/>
          <w:szCs w:val="24"/>
        </w:rPr>
        <w:t xml:space="preserve"> e</w:t>
      </w:r>
      <w:r w:rsidR="00F96020">
        <w:rPr>
          <w:rFonts w:ascii="Times New Roman" w:hAnsi="Times New Roman" w:cs="Times New Roman"/>
          <w:sz w:val="24"/>
          <w:szCs w:val="24"/>
        </w:rPr>
        <w:t xml:space="preserve"> non «portatrice», nel caso in cui </w:t>
      </w:r>
      <w:r w:rsidR="000251C0">
        <w:rPr>
          <w:rFonts w:ascii="Times New Roman" w:hAnsi="Times New Roman" w:cs="Times New Roman"/>
          <w:sz w:val="24"/>
          <w:szCs w:val="24"/>
        </w:rPr>
        <w:t xml:space="preserve">l’ovulo non </w:t>
      </w:r>
      <w:r w:rsidR="00EE63B9">
        <w:rPr>
          <w:rFonts w:ascii="Times New Roman" w:hAnsi="Times New Roman" w:cs="Times New Roman"/>
          <w:sz w:val="24"/>
          <w:szCs w:val="24"/>
        </w:rPr>
        <w:t>sia</w:t>
      </w:r>
      <w:r w:rsidR="000251C0">
        <w:rPr>
          <w:rFonts w:ascii="Times New Roman" w:hAnsi="Times New Roman" w:cs="Times New Roman"/>
          <w:sz w:val="24"/>
          <w:szCs w:val="24"/>
        </w:rPr>
        <w:t xml:space="preserve"> </w:t>
      </w:r>
      <w:r w:rsidR="008641E5">
        <w:rPr>
          <w:rFonts w:ascii="Times New Roman" w:hAnsi="Times New Roman" w:cs="Times New Roman"/>
          <w:sz w:val="24"/>
          <w:szCs w:val="24"/>
        </w:rPr>
        <w:t xml:space="preserve">biologicamente </w:t>
      </w:r>
      <w:r w:rsidR="000251C0">
        <w:rPr>
          <w:rFonts w:ascii="Times New Roman" w:hAnsi="Times New Roman" w:cs="Times New Roman"/>
          <w:sz w:val="24"/>
          <w:szCs w:val="24"/>
        </w:rPr>
        <w:t xml:space="preserve">suo, </w:t>
      </w:r>
      <w:r w:rsidR="00B826BB">
        <w:rPr>
          <w:rFonts w:ascii="Times New Roman" w:hAnsi="Times New Roman" w:cs="Times New Roman"/>
          <w:sz w:val="24"/>
          <w:szCs w:val="24"/>
        </w:rPr>
        <w:t>ma l’</w:t>
      </w:r>
      <w:r w:rsidR="00EE63B9">
        <w:rPr>
          <w:rFonts w:ascii="Times New Roman" w:hAnsi="Times New Roman" w:cs="Times New Roman"/>
          <w:sz w:val="24"/>
          <w:szCs w:val="24"/>
        </w:rPr>
        <w:t>abbi</w:t>
      </w:r>
      <w:r w:rsidR="00B826BB">
        <w:rPr>
          <w:rFonts w:ascii="Times New Roman" w:hAnsi="Times New Roman" w:cs="Times New Roman"/>
          <w:sz w:val="24"/>
          <w:szCs w:val="24"/>
        </w:rPr>
        <w:t xml:space="preserve">a </w:t>
      </w:r>
      <w:r w:rsidR="00EE63B9">
        <w:rPr>
          <w:rFonts w:ascii="Times New Roman" w:hAnsi="Times New Roman" w:cs="Times New Roman"/>
          <w:sz w:val="24"/>
          <w:szCs w:val="24"/>
        </w:rPr>
        <w:t xml:space="preserve">regolarmente </w:t>
      </w:r>
      <w:r w:rsidR="000251C0">
        <w:rPr>
          <w:rFonts w:ascii="Times New Roman" w:hAnsi="Times New Roman" w:cs="Times New Roman"/>
          <w:sz w:val="24"/>
          <w:szCs w:val="24"/>
        </w:rPr>
        <w:t xml:space="preserve">acquistato (lei o la clinica a cui si è rivolta) per rimediare alla </w:t>
      </w:r>
      <w:r w:rsidR="00B826BB">
        <w:rPr>
          <w:rFonts w:ascii="Times New Roman" w:hAnsi="Times New Roman" w:cs="Times New Roman"/>
          <w:sz w:val="24"/>
          <w:szCs w:val="24"/>
        </w:rPr>
        <w:t xml:space="preserve">propria </w:t>
      </w:r>
      <w:r w:rsidR="000251C0">
        <w:rPr>
          <w:rFonts w:ascii="Times New Roman" w:hAnsi="Times New Roman" w:cs="Times New Roman"/>
          <w:sz w:val="24"/>
          <w:szCs w:val="24"/>
        </w:rPr>
        <w:t>infertilità</w:t>
      </w:r>
      <w:r w:rsidR="00F96020">
        <w:rPr>
          <w:rFonts w:ascii="Times New Roman" w:hAnsi="Times New Roman" w:cs="Times New Roman"/>
          <w:sz w:val="24"/>
          <w:szCs w:val="24"/>
        </w:rPr>
        <w:t>.</w:t>
      </w:r>
      <w:r w:rsidR="00B826BB">
        <w:rPr>
          <w:rFonts w:ascii="Times New Roman" w:hAnsi="Times New Roman" w:cs="Times New Roman"/>
          <w:sz w:val="24"/>
          <w:szCs w:val="24"/>
        </w:rPr>
        <w:t xml:space="preserve"> </w:t>
      </w:r>
    </w:p>
    <w:p w:rsidR="00F96020" w:rsidRDefault="00EE63B9" w:rsidP="008641E5">
      <w:pPr>
        <w:shd w:val="clear" w:color="auto" w:fill="FFFFFF"/>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La mistificazione della scomparsa della madre si nutre della possibilità per le donne di diventare piuttosto «padri», con </w:t>
      </w:r>
      <w:r w:rsidR="00EC3A69">
        <w:rPr>
          <w:rFonts w:ascii="Times New Roman" w:hAnsi="Times New Roman" w:cs="Times New Roman"/>
          <w:sz w:val="24"/>
          <w:szCs w:val="24"/>
        </w:rPr>
        <w:t xml:space="preserve">la fecondazione in vitro dal 1978 e </w:t>
      </w:r>
      <w:r w:rsidR="008641E5">
        <w:rPr>
          <w:rFonts w:ascii="Times New Roman" w:hAnsi="Times New Roman" w:cs="Times New Roman"/>
          <w:sz w:val="24"/>
          <w:szCs w:val="24"/>
        </w:rPr>
        <w:t>un</w:t>
      </w:r>
      <w:r>
        <w:rPr>
          <w:rFonts w:ascii="Times New Roman" w:hAnsi="Times New Roman" w:cs="Times New Roman"/>
          <w:sz w:val="24"/>
          <w:szCs w:val="24"/>
        </w:rPr>
        <w:t xml:space="preserve">a parentela solo genetica sui nati da proprio ovulo </w:t>
      </w:r>
      <w:r w:rsidR="008641E5">
        <w:rPr>
          <w:rFonts w:ascii="Times New Roman" w:hAnsi="Times New Roman" w:cs="Times New Roman"/>
          <w:sz w:val="24"/>
          <w:szCs w:val="24"/>
        </w:rPr>
        <w:t xml:space="preserve">ma </w:t>
      </w:r>
      <w:r>
        <w:rPr>
          <w:rFonts w:ascii="Times New Roman" w:hAnsi="Times New Roman" w:cs="Times New Roman"/>
          <w:sz w:val="24"/>
          <w:szCs w:val="24"/>
        </w:rPr>
        <w:t>portati in grembo da un’altra donna</w:t>
      </w:r>
      <w:r w:rsidR="008641E5">
        <w:rPr>
          <w:rFonts w:ascii="Times New Roman" w:hAnsi="Times New Roman" w:cs="Times New Roman"/>
          <w:sz w:val="24"/>
          <w:szCs w:val="24"/>
        </w:rPr>
        <w:t xml:space="preserve"> (Katz Rothman 198</w:t>
      </w:r>
      <w:r w:rsidR="004D588C">
        <w:rPr>
          <w:rFonts w:ascii="Times New Roman" w:hAnsi="Times New Roman" w:cs="Times New Roman"/>
          <w:sz w:val="24"/>
          <w:szCs w:val="24"/>
        </w:rPr>
        <w:t>9</w:t>
      </w:r>
      <w:r w:rsidR="008641E5">
        <w:rPr>
          <w:rFonts w:ascii="Times New Roman" w:hAnsi="Times New Roman" w:cs="Times New Roman"/>
          <w:sz w:val="24"/>
          <w:szCs w:val="24"/>
        </w:rPr>
        <w:t>)</w:t>
      </w:r>
      <w:r>
        <w:rPr>
          <w:rFonts w:ascii="Times New Roman" w:hAnsi="Times New Roman" w:cs="Times New Roman"/>
          <w:sz w:val="24"/>
          <w:szCs w:val="24"/>
        </w:rPr>
        <w:t xml:space="preserve">. È vero che la madre, cioè la donna che </w:t>
      </w:r>
      <w:r w:rsidR="008641E5">
        <w:rPr>
          <w:rFonts w:ascii="Times New Roman" w:hAnsi="Times New Roman" w:cs="Times New Roman"/>
          <w:sz w:val="24"/>
          <w:szCs w:val="24"/>
        </w:rPr>
        <w:t>– prima e dopo l</w:t>
      </w:r>
      <w:r w:rsidR="00C84F2C">
        <w:rPr>
          <w:rFonts w:ascii="Times New Roman" w:hAnsi="Times New Roman" w:cs="Times New Roman"/>
          <w:sz w:val="24"/>
          <w:szCs w:val="24"/>
        </w:rPr>
        <w:t>a scoperta di</w:t>
      </w:r>
      <w:r w:rsidR="008641E5">
        <w:rPr>
          <w:rFonts w:ascii="Times New Roman" w:hAnsi="Times New Roman" w:cs="Times New Roman"/>
          <w:sz w:val="24"/>
          <w:szCs w:val="24"/>
        </w:rPr>
        <w:t xml:space="preserve"> tecniche di riproduzione artificiale – </w:t>
      </w:r>
      <w:r>
        <w:rPr>
          <w:rFonts w:ascii="Times New Roman" w:hAnsi="Times New Roman" w:cs="Times New Roman"/>
          <w:sz w:val="24"/>
          <w:szCs w:val="24"/>
        </w:rPr>
        <w:t>rimane incinta e porta a termine la gravidanza dando alla luce un figlio o una figl</w:t>
      </w:r>
      <w:r w:rsidR="00EC3A69">
        <w:rPr>
          <w:rFonts w:ascii="Times New Roman" w:hAnsi="Times New Roman" w:cs="Times New Roman"/>
          <w:sz w:val="24"/>
          <w:szCs w:val="24"/>
        </w:rPr>
        <w:t>ia, è stata sminuita togliendo</w:t>
      </w:r>
      <w:r>
        <w:rPr>
          <w:rFonts w:ascii="Times New Roman" w:hAnsi="Times New Roman" w:cs="Times New Roman"/>
          <w:sz w:val="24"/>
          <w:szCs w:val="24"/>
        </w:rPr>
        <w:t xml:space="preserve"> la </w:t>
      </w:r>
      <w:r w:rsidR="00C84F2C">
        <w:rPr>
          <w:rFonts w:ascii="Times New Roman" w:hAnsi="Times New Roman" w:cs="Times New Roman"/>
          <w:sz w:val="24"/>
          <w:szCs w:val="24"/>
        </w:rPr>
        <w:t xml:space="preserve">necessità della </w:t>
      </w:r>
      <w:r>
        <w:rPr>
          <w:rFonts w:ascii="Times New Roman" w:hAnsi="Times New Roman" w:cs="Times New Roman"/>
          <w:sz w:val="24"/>
          <w:szCs w:val="24"/>
        </w:rPr>
        <w:t>parentela genetica</w:t>
      </w:r>
      <w:r w:rsidR="00EC3A69">
        <w:rPr>
          <w:rFonts w:ascii="Times New Roman" w:hAnsi="Times New Roman" w:cs="Times New Roman"/>
          <w:sz w:val="24"/>
          <w:szCs w:val="24"/>
        </w:rPr>
        <w:t>,</w:t>
      </w:r>
      <w:r w:rsidR="00C84F2C">
        <w:rPr>
          <w:rFonts w:ascii="Times New Roman" w:hAnsi="Times New Roman" w:cs="Times New Roman"/>
          <w:sz w:val="24"/>
          <w:szCs w:val="24"/>
        </w:rPr>
        <w:t xml:space="preserve"> da quando è possibile la</w:t>
      </w:r>
      <w:r w:rsidR="004D588C">
        <w:rPr>
          <w:rFonts w:ascii="Times New Roman" w:hAnsi="Times New Roman" w:cs="Times New Roman"/>
          <w:sz w:val="24"/>
          <w:szCs w:val="24"/>
        </w:rPr>
        <w:t xml:space="preserve"> fecondazione extracorporea dell’ovulo di</w:t>
      </w:r>
      <w:r w:rsidR="00C84F2C">
        <w:rPr>
          <w:rFonts w:ascii="Times New Roman" w:hAnsi="Times New Roman" w:cs="Times New Roman"/>
          <w:sz w:val="24"/>
          <w:szCs w:val="24"/>
        </w:rPr>
        <w:t xml:space="preserve"> una donna</w:t>
      </w:r>
      <w:r>
        <w:rPr>
          <w:rFonts w:ascii="Times New Roman" w:hAnsi="Times New Roman" w:cs="Times New Roman"/>
          <w:sz w:val="24"/>
          <w:szCs w:val="24"/>
        </w:rPr>
        <w:t xml:space="preserve">, </w:t>
      </w:r>
      <w:r w:rsidR="00C84F2C">
        <w:rPr>
          <w:rFonts w:ascii="Times New Roman" w:hAnsi="Times New Roman" w:cs="Times New Roman"/>
          <w:sz w:val="24"/>
          <w:szCs w:val="24"/>
        </w:rPr>
        <w:t>poi impiantato un’altra</w:t>
      </w:r>
      <w:r w:rsidR="00EC3A69">
        <w:rPr>
          <w:rFonts w:ascii="Times New Roman" w:hAnsi="Times New Roman" w:cs="Times New Roman"/>
          <w:sz w:val="24"/>
          <w:szCs w:val="24"/>
        </w:rPr>
        <w:t>. C</w:t>
      </w:r>
      <w:r w:rsidR="008641E5">
        <w:rPr>
          <w:rFonts w:ascii="Times New Roman" w:hAnsi="Times New Roman" w:cs="Times New Roman"/>
          <w:sz w:val="24"/>
          <w:szCs w:val="24"/>
        </w:rPr>
        <w:t xml:space="preserve">ontinua </w:t>
      </w:r>
      <w:r w:rsidR="00EC3A69">
        <w:rPr>
          <w:rFonts w:ascii="Times New Roman" w:hAnsi="Times New Roman" w:cs="Times New Roman"/>
          <w:sz w:val="24"/>
          <w:szCs w:val="24"/>
        </w:rPr>
        <w:t xml:space="preserve">però </w:t>
      </w:r>
      <w:r w:rsidR="008641E5">
        <w:rPr>
          <w:rFonts w:ascii="Times New Roman" w:hAnsi="Times New Roman" w:cs="Times New Roman"/>
          <w:sz w:val="24"/>
          <w:szCs w:val="24"/>
        </w:rPr>
        <w:t xml:space="preserve">ad essere il corpo materno quello che mette al mondo, influenzando i figli </w:t>
      </w:r>
      <w:r w:rsidR="00C84F2C">
        <w:rPr>
          <w:rFonts w:ascii="Times New Roman" w:hAnsi="Times New Roman" w:cs="Times New Roman"/>
          <w:sz w:val="24"/>
          <w:szCs w:val="24"/>
        </w:rPr>
        <w:t xml:space="preserve">tramite la relazione fisica e psicologica </w:t>
      </w:r>
      <w:r w:rsidR="00EC3A69">
        <w:rPr>
          <w:rFonts w:ascii="Times New Roman" w:hAnsi="Times New Roman" w:cs="Times New Roman"/>
          <w:sz w:val="24"/>
          <w:szCs w:val="24"/>
        </w:rPr>
        <w:t>del</w:t>
      </w:r>
      <w:r w:rsidR="00C84F2C">
        <w:rPr>
          <w:rFonts w:ascii="Times New Roman" w:hAnsi="Times New Roman" w:cs="Times New Roman"/>
          <w:sz w:val="24"/>
          <w:szCs w:val="24"/>
        </w:rPr>
        <w:t xml:space="preserve">la gravidanza e </w:t>
      </w:r>
      <w:r w:rsidR="008641E5">
        <w:rPr>
          <w:rFonts w:ascii="Times New Roman" w:hAnsi="Times New Roman" w:cs="Times New Roman"/>
          <w:sz w:val="24"/>
          <w:szCs w:val="24"/>
        </w:rPr>
        <w:t>l’epigenetica.</w:t>
      </w:r>
    </w:p>
    <w:p w:rsidR="00BF608D" w:rsidRDefault="008641E5" w:rsidP="00F96020">
      <w:pPr>
        <w:shd w:val="clear" w:color="auto" w:fill="FFFFFF"/>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Se </w:t>
      </w:r>
      <w:r w:rsidR="00CD1A8D">
        <w:rPr>
          <w:rFonts w:ascii="Times New Roman" w:hAnsi="Times New Roman" w:cs="Times New Roman"/>
          <w:sz w:val="24"/>
          <w:szCs w:val="24"/>
        </w:rPr>
        <w:t>«</w:t>
      </w:r>
      <w:r w:rsidR="00BF608D" w:rsidRPr="00BD1FEE">
        <w:rPr>
          <w:rFonts w:ascii="Times New Roman" w:hAnsi="Times New Roman" w:cs="Times New Roman"/>
          <w:sz w:val="24"/>
          <w:szCs w:val="24"/>
        </w:rPr>
        <w:t>la portatrice non è la madre</w:t>
      </w:r>
      <w:r w:rsidR="00BF608D">
        <w:rPr>
          <w:rFonts w:ascii="Times New Roman" w:hAnsi="Times New Roman" w:cs="Times New Roman"/>
          <w:sz w:val="24"/>
          <w:szCs w:val="24"/>
        </w:rPr>
        <w:t>»</w:t>
      </w:r>
      <w:r w:rsidR="00C84F2C">
        <w:rPr>
          <w:rFonts w:ascii="Times New Roman" w:hAnsi="Times New Roman" w:cs="Times New Roman"/>
          <w:sz w:val="24"/>
          <w:szCs w:val="24"/>
        </w:rPr>
        <w:t>,</w:t>
      </w:r>
      <w:r w:rsidR="004D588C">
        <w:rPr>
          <w:rFonts w:ascii="Times New Roman" w:hAnsi="Times New Roman" w:cs="Times New Roman"/>
          <w:sz w:val="24"/>
          <w:szCs w:val="24"/>
        </w:rPr>
        <w:t xml:space="preserve"> </w:t>
      </w:r>
      <w:r w:rsidR="00C84F2C">
        <w:rPr>
          <w:rFonts w:ascii="Times New Roman" w:hAnsi="Times New Roman" w:cs="Times New Roman"/>
          <w:sz w:val="24"/>
          <w:szCs w:val="24"/>
        </w:rPr>
        <w:t xml:space="preserve">la vera ragione </w:t>
      </w:r>
      <w:r w:rsidR="004D588C">
        <w:rPr>
          <w:rFonts w:ascii="Times New Roman" w:hAnsi="Times New Roman" w:cs="Times New Roman"/>
          <w:sz w:val="24"/>
          <w:szCs w:val="24"/>
        </w:rPr>
        <w:t xml:space="preserve">non è </w:t>
      </w:r>
      <w:r w:rsidR="00EC3A69">
        <w:rPr>
          <w:rFonts w:ascii="Times New Roman" w:hAnsi="Times New Roman" w:cs="Times New Roman"/>
          <w:sz w:val="24"/>
          <w:szCs w:val="24"/>
        </w:rPr>
        <w:t xml:space="preserve">né </w:t>
      </w:r>
      <w:r w:rsidR="00C84F2C">
        <w:rPr>
          <w:rFonts w:ascii="Times New Roman" w:hAnsi="Times New Roman" w:cs="Times New Roman"/>
          <w:sz w:val="24"/>
          <w:szCs w:val="24"/>
        </w:rPr>
        <w:t>la genetica</w:t>
      </w:r>
      <w:r w:rsidR="004D588C">
        <w:rPr>
          <w:rFonts w:ascii="Times New Roman" w:hAnsi="Times New Roman" w:cs="Times New Roman"/>
          <w:sz w:val="24"/>
          <w:szCs w:val="24"/>
        </w:rPr>
        <w:t xml:space="preserve"> né </w:t>
      </w:r>
      <w:r w:rsidR="00C84F2C">
        <w:rPr>
          <w:rFonts w:ascii="Times New Roman" w:hAnsi="Times New Roman" w:cs="Times New Roman"/>
          <w:sz w:val="24"/>
          <w:szCs w:val="24"/>
        </w:rPr>
        <w:t xml:space="preserve">la </w:t>
      </w:r>
      <w:r w:rsidR="004D588C">
        <w:rPr>
          <w:rFonts w:ascii="Times New Roman" w:hAnsi="Times New Roman" w:cs="Times New Roman"/>
          <w:sz w:val="24"/>
          <w:szCs w:val="24"/>
        </w:rPr>
        <w:t>volontà (</w:t>
      </w:r>
      <w:r w:rsidR="00EC3A69">
        <w:rPr>
          <w:rFonts w:ascii="Times New Roman" w:hAnsi="Times New Roman" w:cs="Times New Roman"/>
          <w:sz w:val="24"/>
          <w:szCs w:val="24"/>
        </w:rPr>
        <w:t xml:space="preserve">infatti </w:t>
      </w:r>
      <w:r w:rsidR="00336144">
        <w:rPr>
          <w:rFonts w:ascii="Times New Roman" w:hAnsi="Times New Roman" w:cs="Times New Roman"/>
          <w:sz w:val="24"/>
          <w:szCs w:val="24"/>
        </w:rPr>
        <w:t>le «portatrici» sono costrette</w:t>
      </w:r>
      <w:r w:rsidR="004D588C">
        <w:rPr>
          <w:rFonts w:ascii="Times New Roman" w:hAnsi="Times New Roman" w:cs="Times New Roman"/>
          <w:sz w:val="24"/>
          <w:szCs w:val="24"/>
        </w:rPr>
        <w:t xml:space="preserve"> dai tribunali a </w:t>
      </w:r>
      <w:r w:rsidR="00336144">
        <w:rPr>
          <w:rFonts w:ascii="Times New Roman" w:hAnsi="Times New Roman" w:cs="Times New Roman"/>
          <w:sz w:val="24"/>
          <w:szCs w:val="24"/>
        </w:rPr>
        <w:t>separarsi da</w:t>
      </w:r>
      <w:r w:rsidR="004D588C">
        <w:rPr>
          <w:rFonts w:ascii="Times New Roman" w:hAnsi="Times New Roman" w:cs="Times New Roman"/>
          <w:sz w:val="24"/>
          <w:szCs w:val="24"/>
        </w:rPr>
        <w:t>i</w:t>
      </w:r>
      <w:r w:rsidR="00336144">
        <w:rPr>
          <w:rFonts w:ascii="Times New Roman" w:hAnsi="Times New Roman" w:cs="Times New Roman"/>
          <w:sz w:val="24"/>
          <w:szCs w:val="24"/>
        </w:rPr>
        <w:t xml:space="preserve"> figli</w:t>
      </w:r>
      <w:r w:rsidR="004D588C">
        <w:rPr>
          <w:rFonts w:ascii="Times New Roman" w:hAnsi="Times New Roman" w:cs="Times New Roman"/>
          <w:sz w:val="24"/>
          <w:szCs w:val="24"/>
        </w:rPr>
        <w:t xml:space="preserve"> anche se dichiara</w:t>
      </w:r>
      <w:r w:rsidR="00336144">
        <w:rPr>
          <w:rFonts w:ascii="Times New Roman" w:hAnsi="Times New Roman" w:cs="Times New Roman"/>
          <w:sz w:val="24"/>
          <w:szCs w:val="24"/>
        </w:rPr>
        <w:t>no di essere madri</w:t>
      </w:r>
      <w:r w:rsidR="004D588C">
        <w:rPr>
          <w:rFonts w:ascii="Times New Roman" w:hAnsi="Times New Roman" w:cs="Times New Roman"/>
          <w:sz w:val="24"/>
          <w:szCs w:val="24"/>
        </w:rPr>
        <w:t xml:space="preserve">) ma </w:t>
      </w:r>
      <w:r w:rsidR="00336144">
        <w:rPr>
          <w:rFonts w:ascii="Times New Roman" w:hAnsi="Times New Roman" w:cs="Times New Roman"/>
          <w:sz w:val="24"/>
          <w:szCs w:val="24"/>
        </w:rPr>
        <w:t>la legalizzazione</w:t>
      </w:r>
      <w:r w:rsidR="004D588C">
        <w:rPr>
          <w:rFonts w:ascii="Times New Roman" w:hAnsi="Times New Roman" w:cs="Times New Roman"/>
          <w:sz w:val="24"/>
          <w:szCs w:val="24"/>
        </w:rPr>
        <w:t xml:space="preserve"> </w:t>
      </w:r>
      <w:r w:rsidR="00336144">
        <w:rPr>
          <w:rFonts w:ascii="Times New Roman" w:hAnsi="Times New Roman" w:cs="Times New Roman"/>
          <w:sz w:val="24"/>
          <w:szCs w:val="24"/>
        </w:rPr>
        <w:t>de</w:t>
      </w:r>
      <w:r w:rsidR="004D588C">
        <w:rPr>
          <w:rFonts w:ascii="Times New Roman" w:hAnsi="Times New Roman" w:cs="Times New Roman"/>
          <w:sz w:val="24"/>
          <w:szCs w:val="24"/>
        </w:rPr>
        <w:t>i contratti</w:t>
      </w:r>
      <w:r w:rsidR="00336144">
        <w:rPr>
          <w:rFonts w:ascii="Times New Roman" w:hAnsi="Times New Roman" w:cs="Times New Roman"/>
          <w:sz w:val="24"/>
          <w:szCs w:val="24"/>
        </w:rPr>
        <w:t xml:space="preserve"> sulla discendenza</w:t>
      </w:r>
      <w:r w:rsidR="00BF608D" w:rsidRPr="00BD1FEE">
        <w:rPr>
          <w:rFonts w:ascii="Times New Roman" w:hAnsi="Times New Roman" w:cs="Times New Roman"/>
          <w:sz w:val="24"/>
          <w:szCs w:val="24"/>
        </w:rPr>
        <w:t xml:space="preserve">, </w:t>
      </w:r>
      <w:r w:rsidR="004D588C">
        <w:rPr>
          <w:rFonts w:ascii="Times New Roman" w:hAnsi="Times New Roman" w:cs="Times New Roman"/>
          <w:sz w:val="24"/>
          <w:szCs w:val="24"/>
        </w:rPr>
        <w:t xml:space="preserve">a partire dal 1993 negli USA con il verdetto </w:t>
      </w:r>
      <w:r w:rsidR="004D588C" w:rsidRPr="004D588C">
        <w:rPr>
          <w:rFonts w:ascii="Times New Roman" w:hAnsi="Times New Roman" w:cs="Garamond,Italic"/>
          <w:i/>
          <w:iCs/>
          <w:sz w:val="24"/>
          <w:szCs w:val="21"/>
        </w:rPr>
        <w:t>Johnson v. Calvert</w:t>
      </w:r>
      <w:r w:rsidR="004D588C">
        <w:rPr>
          <w:rFonts w:ascii="Times New Roman" w:hAnsi="Times New Roman" w:cs="Garamond,Italic"/>
          <w:iCs/>
          <w:sz w:val="24"/>
          <w:szCs w:val="21"/>
        </w:rPr>
        <w:t xml:space="preserve"> della Corte suprema della California</w:t>
      </w:r>
      <w:r w:rsidR="004D588C">
        <w:rPr>
          <w:rFonts w:ascii="Times New Roman" w:hAnsi="Times New Roman" w:cs="Times New Roman"/>
          <w:sz w:val="24"/>
          <w:szCs w:val="24"/>
        </w:rPr>
        <w:t>. Il mercato è tendenzialmente in crescita (ha avuto</w:t>
      </w:r>
      <w:r w:rsidR="00EC3A69">
        <w:rPr>
          <w:rFonts w:ascii="Times New Roman" w:hAnsi="Times New Roman" w:cs="Times New Roman"/>
          <w:sz w:val="24"/>
          <w:szCs w:val="24"/>
        </w:rPr>
        <w:t>, come tutti gli altri non farmaceutici né informatici,</w:t>
      </w:r>
      <w:r w:rsidR="004D588C">
        <w:rPr>
          <w:rFonts w:ascii="Times New Roman" w:hAnsi="Times New Roman" w:cs="Times New Roman"/>
          <w:sz w:val="24"/>
          <w:szCs w:val="24"/>
        </w:rPr>
        <w:t xml:space="preserve"> il resto un arresto per i lockdown), e sempre più paesi – benché ancora una minoranza – dichiarano ufficialmente decaduta dalla qualità legale di madre una donna che lo è diventata avendo prima firmato un contratto di surrogazione di maternità</w:t>
      </w:r>
      <w:r w:rsidR="00CF0714">
        <w:rPr>
          <w:rFonts w:ascii="Times New Roman" w:hAnsi="Times New Roman" w:cs="Times New Roman"/>
          <w:sz w:val="24"/>
          <w:szCs w:val="24"/>
        </w:rPr>
        <w:t>, ultimo in Messico con decisione della Corte suprema il 4.6.2021</w:t>
      </w:r>
      <w:r w:rsidR="004D588C">
        <w:rPr>
          <w:rFonts w:ascii="Times New Roman" w:hAnsi="Times New Roman" w:cs="Times New Roman"/>
          <w:sz w:val="24"/>
          <w:szCs w:val="24"/>
        </w:rPr>
        <w:t>.</w:t>
      </w:r>
    </w:p>
    <w:p w:rsidR="00F96020" w:rsidRPr="0046544B" w:rsidRDefault="008641E5" w:rsidP="00EC3A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w:t>
      </w:r>
      <w:r w:rsidR="004D588C">
        <w:rPr>
          <w:rFonts w:ascii="Times New Roman" w:hAnsi="Times New Roman" w:cs="Times New Roman"/>
          <w:sz w:val="24"/>
          <w:szCs w:val="24"/>
        </w:rPr>
        <w:t>noltre i</w:t>
      </w:r>
      <w:r>
        <w:rPr>
          <w:rFonts w:ascii="Times New Roman" w:hAnsi="Times New Roman" w:cs="Times New Roman"/>
          <w:sz w:val="24"/>
          <w:szCs w:val="24"/>
        </w:rPr>
        <w:t xml:space="preserve">l linguaggio </w:t>
      </w:r>
      <w:r w:rsidRPr="008641E5">
        <w:rPr>
          <w:rFonts w:ascii="Times New Roman" w:hAnsi="Times New Roman" w:cs="Times New Roman"/>
          <w:i/>
          <w:sz w:val="24"/>
          <w:szCs w:val="24"/>
        </w:rPr>
        <w:t>gender-neutral</w:t>
      </w:r>
      <w:r>
        <w:rPr>
          <w:rFonts w:ascii="Times New Roman" w:hAnsi="Times New Roman" w:cs="Times New Roman"/>
          <w:sz w:val="24"/>
          <w:szCs w:val="24"/>
        </w:rPr>
        <w:t xml:space="preserve"> che sta diventando l’ufficialità, vorrebbe che si parlasse di «</w:t>
      </w:r>
      <w:r w:rsidR="00BF608D" w:rsidRPr="00BD1FEE">
        <w:rPr>
          <w:rFonts w:ascii="Times New Roman" w:hAnsi="Times New Roman" w:cs="Times New Roman"/>
          <w:sz w:val="24"/>
          <w:szCs w:val="24"/>
        </w:rPr>
        <w:t>persone che danno alla luce</w:t>
      </w:r>
      <w:r>
        <w:rPr>
          <w:rFonts w:ascii="Times New Roman" w:hAnsi="Times New Roman" w:cs="Times New Roman"/>
          <w:sz w:val="24"/>
          <w:szCs w:val="24"/>
        </w:rPr>
        <w:t>»: per non offendere le minoranze di trans da femmina a maschio, che ritengono di essere uomini che hanno partorito</w:t>
      </w:r>
      <w:r w:rsidR="00336144">
        <w:rPr>
          <w:rFonts w:ascii="Times New Roman" w:hAnsi="Times New Roman" w:cs="Times New Roman"/>
          <w:sz w:val="24"/>
          <w:szCs w:val="24"/>
        </w:rPr>
        <w:t>.</w:t>
      </w:r>
      <w:r>
        <w:rPr>
          <w:rFonts w:ascii="Times New Roman" w:hAnsi="Times New Roman" w:cs="Times New Roman"/>
          <w:sz w:val="24"/>
          <w:szCs w:val="24"/>
        </w:rPr>
        <w:t xml:space="preserve"> </w:t>
      </w:r>
      <w:r w:rsidR="00336144">
        <w:rPr>
          <w:rFonts w:ascii="Times New Roman" w:hAnsi="Times New Roman" w:cs="Times New Roman"/>
          <w:sz w:val="24"/>
          <w:szCs w:val="24"/>
        </w:rPr>
        <w:t>S</w:t>
      </w:r>
      <w:r>
        <w:rPr>
          <w:rFonts w:ascii="Times New Roman" w:hAnsi="Times New Roman" w:cs="Times New Roman"/>
          <w:sz w:val="24"/>
          <w:szCs w:val="24"/>
        </w:rPr>
        <w:t>i cancella la specificità di «madre» (nonché di «padre»)</w:t>
      </w:r>
      <w:r w:rsidR="004D588C">
        <w:rPr>
          <w:rFonts w:ascii="Times New Roman" w:hAnsi="Times New Roman" w:cs="Times New Roman"/>
          <w:sz w:val="24"/>
          <w:szCs w:val="24"/>
        </w:rPr>
        <w:t>, facendo prevalere soggettività minoritarie sulla realtà biologica</w:t>
      </w:r>
      <w:r w:rsidR="00336144">
        <w:rPr>
          <w:rFonts w:ascii="Times New Roman" w:hAnsi="Times New Roman" w:cs="Times New Roman"/>
          <w:sz w:val="24"/>
          <w:szCs w:val="24"/>
        </w:rPr>
        <w:t xml:space="preserve">, </w:t>
      </w:r>
      <w:r w:rsidR="00EC3A69">
        <w:rPr>
          <w:rFonts w:ascii="Times New Roman" w:hAnsi="Times New Roman" w:cs="Times New Roman"/>
          <w:sz w:val="24"/>
          <w:szCs w:val="24"/>
        </w:rPr>
        <w:t xml:space="preserve">si vuole </w:t>
      </w:r>
      <w:r w:rsidR="00336144">
        <w:rPr>
          <w:rFonts w:ascii="Times New Roman" w:hAnsi="Times New Roman" w:cs="Times New Roman"/>
          <w:sz w:val="24"/>
          <w:szCs w:val="24"/>
        </w:rPr>
        <w:t>u</w:t>
      </w:r>
      <w:r w:rsidR="00EC3A69">
        <w:rPr>
          <w:rFonts w:ascii="Times New Roman" w:hAnsi="Times New Roman" w:cs="Times New Roman"/>
          <w:sz w:val="24"/>
          <w:szCs w:val="24"/>
        </w:rPr>
        <w:t>n</w:t>
      </w:r>
      <w:r w:rsidR="00336144">
        <w:rPr>
          <w:rFonts w:ascii="Times New Roman" w:hAnsi="Times New Roman" w:cs="Times New Roman"/>
          <w:sz w:val="24"/>
          <w:szCs w:val="24"/>
        </w:rPr>
        <w:t>i</w:t>
      </w:r>
      <w:r w:rsidR="00EC3A69">
        <w:rPr>
          <w:rFonts w:ascii="Times New Roman" w:hAnsi="Times New Roman" w:cs="Times New Roman"/>
          <w:sz w:val="24"/>
          <w:szCs w:val="24"/>
        </w:rPr>
        <w:t>versa</w:t>
      </w:r>
      <w:r w:rsidR="00336144">
        <w:rPr>
          <w:rFonts w:ascii="Times New Roman" w:hAnsi="Times New Roman" w:cs="Times New Roman"/>
          <w:sz w:val="24"/>
          <w:szCs w:val="24"/>
        </w:rPr>
        <w:t>lizza</w:t>
      </w:r>
      <w:r w:rsidR="00EC3A69">
        <w:rPr>
          <w:rFonts w:ascii="Times New Roman" w:hAnsi="Times New Roman" w:cs="Times New Roman"/>
          <w:sz w:val="24"/>
          <w:szCs w:val="24"/>
        </w:rPr>
        <w:t>re l’us</w:t>
      </w:r>
      <w:r w:rsidR="00336144">
        <w:rPr>
          <w:rFonts w:ascii="Times New Roman" w:hAnsi="Times New Roman" w:cs="Times New Roman"/>
          <w:sz w:val="24"/>
          <w:szCs w:val="24"/>
        </w:rPr>
        <w:t xml:space="preserve">o </w:t>
      </w:r>
      <w:r w:rsidR="00EC3A69">
        <w:rPr>
          <w:rFonts w:ascii="Times New Roman" w:hAnsi="Times New Roman" w:cs="Times New Roman"/>
          <w:sz w:val="24"/>
          <w:szCs w:val="24"/>
        </w:rPr>
        <w:t xml:space="preserve">del neutro «genitore» – </w:t>
      </w:r>
      <w:r w:rsidR="00336144">
        <w:rPr>
          <w:rFonts w:ascii="Times New Roman" w:hAnsi="Times New Roman" w:cs="Times New Roman"/>
          <w:sz w:val="24"/>
          <w:szCs w:val="24"/>
        </w:rPr>
        <w:t xml:space="preserve">come tutti i neutri </w:t>
      </w:r>
      <w:r w:rsidR="00EC3A69">
        <w:rPr>
          <w:rFonts w:ascii="Times New Roman" w:hAnsi="Times New Roman" w:cs="Times New Roman"/>
          <w:sz w:val="24"/>
          <w:szCs w:val="24"/>
        </w:rPr>
        <w:t>(</w:t>
      </w:r>
      <w:r w:rsidR="00336144">
        <w:rPr>
          <w:rFonts w:ascii="Times New Roman" w:hAnsi="Times New Roman" w:cs="Times New Roman"/>
          <w:sz w:val="24"/>
          <w:szCs w:val="24"/>
        </w:rPr>
        <w:t>inesistenti in italiano</w:t>
      </w:r>
      <w:r w:rsidR="00EC3A69">
        <w:rPr>
          <w:rFonts w:ascii="Times New Roman" w:hAnsi="Times New Roman" w:cs="Times New Roman"/>
          <w:sz w:val="24"/>
          <w:szCs w:val="24"/>
        </w:rPr>
        <w:t>)</w:t>
      </w:r>
      <w:r w:rsidR="00336144">
        <w:rPr>
          <w:rFonts w:ascii="Times New Roman" w:hAnsi="Times New Roman" w:cs="Times New Roman"/>
          <w:sz w:val="24"/>
          <w:szCs w:val="24"/>
        </w:rPr>
        <w:t xml:space="preserve"> è in realtà una parola mas</w:t>
      </w:r>
      <w:r w:rsidR="00EC3A69">
        <w:rPr>
          <w:rFonts w:ascii="Times New Roman" w:hAnsi="Times New Roman" w:cs="Times New Roman"/>
          <w:sz w:val="24"/>
          <w:szCs w:val="24"/>
        </w:rPr>
        <w:t>chile</w:t>
      </w:r>
      <w:r>
        <w:rPr>
          <w:rFonts w:ascii="Times New Roman" w:hAnsi="Times New Roman" w:cs="Times New Roman"/>
          <w:sz w:val="24"/>
          <w:szCs w:val="24"/>
        </w:rPr>
        <w:t>.</w:t>
      </w:r>
      <w:r w:rsidR="00EC3A69">
        <w:rPr>
          <w:rFonts w:ascii="Times New Roman" w:hAnsi="Times New Roman" w:cs="Times New Roman"/>
          <w:sz w:val="24"/>
          <w:szCs w:val="24"/>
        </w:rPr>
        <w:t xml:space="preserve"> </w:t>
      </w:r>
      <w:r>
        <w:rPr>
          <w:rFonts w:ascii="Times New Roman" w:hAnsi="Times New Roman" w:cs="Times New Roman"/>
          <w:sz w:val="24"/>
          <w:szCs w:val="24"/>
        </w:rPr>
        <w:t xml:space="preserve">La neutralità avrà </w:t>
      </w:r>
      <w:r w:rsidR="004D588C">
        <w:rPr>
          <w:rFonts w:ascii="Times New Roman" w:hAnsi="Times New Roman" w:cs="Times New Roman"/>
          <w:sz w:val="24"/>
          <w:szCs w:val="24"/>
        </w:rPr>
        <w:t xml:space="preserve">certamente </w:t>
      </w:r>
      <w:r>
        <w:rPr>
          <w:rFonts w:ascii="Times New Roman" w:hAnsi="Times New Roman" w:cs="Times New Roman"/>
          <w:sz w:val="24"/>
          <w:szCs w:val="24"/>
        </w:rPr>
        <w:t>senso se il sacro Graal del</w:t>
      </w:r>
      <w:r w:rsidR="00BF608D">
        <w:rPr>
          <w:rFonts w:ascii="Times New Roman" w:hAnsi="Times New Roman" w:cs="Times New Roman"/>
          <w:sz w:val="24"/>
          <w:szCs w:val="24"/>
        </w:rPr>
        <w:t>l’utero artificiale</w:t>
      </w:r>
      <w:r>
        <w:rPr>
          <w:rFonts w:ascii="Times New Roman" w:hAnsi="Times New Roman" w:cs="Times New Roman"/>
          <w:sz w:val="24"/>
          <w:szCs w:val="24"/>
        </w:rPr>
        <w:t xml:space="preserve"> si realizzerà, magari grazie ai </w:t>
      </w:r>
      <w:r w:rsidR="00E93D4B">
        <w:rPr>
          <w:rFonts w:ascii="Times New Roman" w:hAnsi="Times New Roman" w:cs="Times New Roman"/>
          <w:sz w:val="24"/>
          <w:szCs w:val="24"/>
        </w:rPr>
        <w:t xml:space="preserve">2,9 </w:t>
      </w:r>
      <w:r>
        <w:rPr>
          <w:rFonts w:ascii="Times New Roman" w:hAnsi="Times New Roman" w:cs="Times New Roman"/>
          <w:sz w:val="24"/>
          <w:szCs w:val="24"/>
        </w:rPr>
        <w:t>milioni di euro stanziati dall’Unione Europea</w:t>
      </w:r>
      <w:r w:rsidR="004D588C">
        <w:rPr>
          <w:rFonts w:ascii="Times New Roman" w:hAnsi="Times New Roman" w:cs="Times New Roman"/>
          <w:sz w:val="24"/>
          <w:szCs w:val="24"/>
        </w:rPr>
        <w:t xml:space="preserve"> (che non potranno </w:t>
      </w:r>
      <w:r w:rsidR="00EC3A69">
        <w:rPr>
          <w:rFonts w:ascii="Times New Roman" w:hAnsi="Times New Roman" w:cs="Times New Roman"/>
          <w:sz w:val="24"/>
          <w:szCs w:val="24"/>
        </w:rPr>
        <w:t xml:space="preserve">mai </w:t>
      </w:r>
      <w:r w:rsidR="004D588C">
        <w:rPr>
          <w:rFonts w:ascii="Times New Roman" w:hAnsi="Times New Roman" w:cs="Times New Roman"/>
          <w:sz w:val="24"/>
          <w:szCs w:val="24"/>
        </w:rPr>
        <w:t xml:space="preserve">superare gli ostacoli alla gestazione artificiale di un essere </w:t>
      </w:r>
      <w:r w:rsidR="004D588C" w:rsidRPr="004D588C">
        <w:rPr>
          <w:rFonts w:ascii="Times New Roman" w:hAnsi="Times New Roman" w:cs="Times New Roman"/>
          <w:i/>
          <w:sz w:val="24"/>
          <w:szCs w:val="24"/>
        </w:rPr>
        <w:t>umano</w:t>
      </w:r>
      <w:r w:rsidR="004D588C">
        <w:rPr>
          <w:rFonts w:ascii="Times New Roman" w:hAnsi="Times New Roman" w:cs="Times New Roman"/>
          <w:sz w:val="24"/>
          <w:szCs w:val="24"/>
        </w:rPr>
        <w:t>)</w:t>
      </w:r>
      <w:r w:rsidR="00BF608D">
        <w:rPr>
          <w:rFonts w:ascii="Times New Roman" w:hAnsi="Times New Roman" w:cs="Times New Roman"/>
          <w:sz w:val="24"/>
          <w:szCs w:val="24"/>
        </w:rPr>
        <w:t xml:space="preserve">. Claudia von Werlhof </w:t>
      </w:r>
      <w:r w:rsidR="00FD16AB">
        <w:rPr>
          <w:rFonts w:ascii="Times New Roman" w:hAnsi="Times New Roman" w:cs="Times New Roman"/>
          <w:sz w:val="24"/>
          <w:szCs w:val="24"/>
        </w:rPr>
        <w:t>(2012</w:t>
      </w:r>
      <w:r>
        <w:rPr>
          <w:rFonts w:ascii="Times New Roman" w:hAnsi="Times New Roman" w:cs="Times New Roman"/>
          <w:sz w:val="24"/>
          <w:szCs w:val="24"/>
        </w:rPr>
        <w:t xml:space="preserve">) vi vede </w:t>
      </w:r>
      <w:r w:rsidR="00336144">
        <w:rPr>
          <w:rFonts w:ascii="Times New Roman" w:hAnsi="Times New Roman" w:cs="Times New Roman"/>
          <w:sz w:val="24"/>
          <w:szCs w:val="24"/>
        </w:rPr>
        <w:t>la realizzazione del</w:t>
      </w:r>
      <w:r>
        <w:rPr>
          <w:rFonts w:ascii="Times New Roman" w:hAnsi="Times New Roman" w:cs="Times New Roman"/>
          <w:sz w:val="24"/>
          <w:szCs w:val="24"/>
        </w:rPr>
        <w:t xml:space="preserve"> coerente «progetto alchemico» </w:t>
      </w:r>
      <w:r w:rsidR="00336144">
        <w:rPr>
          <w:rFonts w:ascii="Times New Roman" w:hAnsi="Times New Roman" w:cs="Times New Roman"/>
          <w:sz w:val="24"/>
          <w:szCs w:val="24"/>
        </w:rPr>
        <w:t xml:space="preserve">nato con </w:t>
      </w:r>
      <w:r>
        <w:rPr>
          <w:rFonts w:ascii="Times New Roman" w:hAnsi="Times New Roman" w:cs="Times New Roman"/>
          <w:sz w:val="24"/>
          <w:szCs w:val="24"/>
        </w:rPr>
        <w:t>l’inizio del patriarcato</w:t>
      </w:r>
      <w:r w:rsidR="007D0729">
        <w:rPr>
          <w:rFonts w:ascii="Times New Roman" w:hAnsi="Times New Roman" w:cs="Times New Roman"/>
          <w:sz w:val="24"/>
          <w:szCs w:val="24"/>
        </w:rPr>
        <w:t xml:space="preserve">, </w:t>
      </w:r>
      <w:r w:rsidR="00336144">
        <w:rPr>
          <w:rFonts w:ascii="Times New Roman" w:hAnsi="Times New Roman" w:cs="Times New Roman"/>
          <w:sz w:val="24"/>
          <w:szCs w:val="24"/>
        </w:rPr>
        <w:t xml:space="preserve">che vuole </w:t>
      </w:r>
      <w:r w:rsidR="007D0729">
        <w:rPr>
          <w:rFonts w:ascii="Times New Roman" w:hAnsi="Times New Roman" w:cs="Times New Roman"/>
          <w:sz w:val="24"/>
          <w:szCs w:val="24"/>
        </w:rPr>
        <w:t xml:space="preserve">rimpiazzare </w:t>
      </w:r>
      <w:r w:rsidR="0046544B">
        <w:rPr>
          <w:rFonts w:ascii="Times New Roman" w:hAnsi="Times New Roman" w:cs="Times New Roman"/>
          <w:sz w:val="24"/>
          <w:szCs w:val="24"/>
        </w:rPr>
        <w:t xml:space="preserve">la capacità femminile di dare la vita con </w:t>
      </w:r>
      <w:r w:rsidR="00385C88">
        <w:rPr>
          <w:rFonts w:ascii="Times New Roman" w:hAnsi="Times New Roman" w:cs="Times New Roman"/>
          <w:sz w:val="24"/>
          <w:szCs w:val="24"/>
        </w:rPr>
        <w:t>«</w:t>
      </w:r>
      <w:r w:rsidR="00385C88">
        <w:rPr>
          <w:rFonts w:ascii="Times New Roman" w:hAnsi="Times New Roman"/>
          <w:sz w:val="24"/>
        </w:rPr>
        <w:t>l’utopia “gnostica”</w:t>
      </w:r>
      <w:r w:rsidR="0046544B" w:rsidRPr="0046544B">
        <w:rPr>
          <w:rFonts w:ascii="Times New Roman" w:hAnsi="Times New Roman"/>
          <w:sz w:val="24"/>
        </w:rPr>
        <w:t xml:space="preserve"> di una </w:t>
      </w:r>
      <w:r w:rsidR="00385C88">
        <w:rPr>
          <w:rFonts w:ascii="Times New Roman" w:hAnsi="Times New Roman"/>
          <w:sz w:val="24"/>
        </w:rPr>
        <w:t>“creazione maschile”</w:t>
      </w:r>
      <w:r w:rsidR="0046544B" w:rsidRPr="0046544B">
        <w:rPr>
          <w:rFonts w:ascii="Times New Roman" w:hAnsi="Times New Roman"/>
          <w:sz w:val="24"/>
        </w:rPr>
        <w:t xml:space="preserve"> che è ritenuta essere più elevata, migliore e più divina di quella na</w:t>
      </w:r>
      <w:r w:rsidR="00385C88">
        <w:rPr>
          <w:rFonts w:ascii="Times New Roman" w:hAnsi="Times New Roman"/>
          <w:sz w:val="24"/>
        </w:rPr>
        <w:t>turale o femminile, matriarcale</w:t>
      </w:r>
      <w:r w:rsidR="00385C88">
        <w:rPr>
          <w:rFonts w:ascii="Times New Roman" w:hAnsi="Times New Roman" w:cs="Times New Roman"/>
          <w:sz w:val="24"/>
        </w:rPr>
        <w:t>»</w:t>
      </w:r>
      <w:r w:rsidR="0046544B" w:rsidRPr="0046544B">
        <w:rPr>
          <w:rFonts w:ascii="Times New Roman" w:hAnsi="Times New Roman"/>
          <w:sz w:val="24"/>
        </w:rPr>
        <w:t xml:space="preserve"> (von Wehrlof 2012, 175).</w:t>
      </w:r>
    </w:p>
    <w:p w:rsidR="00F96020" w:rsidRDefault="00F96020" w:rsidP="00924C33">
      <w:pPr>
        <w:shd w:val="clear" w:color="auto" w:fill="FFFFFF"/>
        <w:spacing w:after="0" w:line="240" w:lineRule="auto"/>
        <w:jc w:val="both"/>
        <w:textAlignment w:val="baseline"/>
        <w:rPr>
          <w:rFonts w:ascii="Times New Roman" w:hAnsi="Times New Roman" w:cs="Times New Roman"/>
          <w:b/>
          <w:sz w:val="24"/>
          <w:szCs w:val="24"/>
        </w:rPr>
      </w:pPr>
    </w:p>
    <w:p w:rsidR="00BF608D" w:rsidRDefault="00BF608D" w:rsidP="00924C33">
      <w:pPr>
        <w:shd w:val="clear" w:color="auto" w:fill="FFFFFF"/>
        <w:spacing w:after="0" w:line="240" w:lineRule="auto"/>
        <w:jc w:val="both"/>
        <w:textAlignment w:val="baseline"/>
        <w:rPr>
          <w:rFonts w:ascii="Times New Roman" w:hAnsi="Times New Roman" w:cs="Times New Roman"/>
          <w:b/>
          <w:sz w:val="24"/>
          <w:szCs w:val="24"/>
        </w:rPr>
      </w:pPr>
    </w:p>
    <w:p w:rsidR="00924C33" w:rsidRDefault="00924C33" w:rsidP="00924C33">
      <w:pPr>
        <w:shd w:val="clear" w:color="auto" w:fill="FFFFFF"/>
        <w:spacing w:after="0" w:line="240" w:lineRule="auto"/>
        <w:jc w:val="both"/>
        <w:textAlignment w:val="baseline"/>
        <w:rPr>
          <w:rFonts w:ascii="Times New Roman" w:hAnsi="Times New Roman" w:cs="Times New Roman"/>
          <w:b/>
          <w:sz w:val="24"/>
          <w:szCs w:val="24"/>
        </w:rPr>
      </w:pPr>
      <w:r w:rsidRPr="00924C33">
        <w:rPr>
          <w:rFonts w:ascii="Times New Roman" w:hAnsi="Times New Roman" w:cs="Times New Roman"/>
          <w:b/>
          <w:sz w:val="24"/>
          <w:szCs w:val="24"/>
        </w:rPr>
        <w:t xml:space="preserve">Lavoratrice del sesso </w:t>
      </w:r>
    </w:p>
    <w:p w:rsidR="00BD3F83" w:rsidRDefault="00BD3F83" w:rsidP="00BD3F83">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bdr w:val="none" w:sz="0" w:space="0" w:color="auto" w:frame="1"/>
          <w:lang w:eastAsia="it-IT"/>
        </w:rPr>
      </w:pPr>
    </w:p>
    <w:p w:rsidR="00EE1164" w:rsidRDefault="00BD3F83" w:rsidP="00EE1164">
      <w:pPr>
        <w:shd w:val="clear" w:color="auto" w:fill="FFFFFF"/>
        <w:spacing w:after="0" w:line="240" w:lineRule="auto"/>
        <w:ind w:firstLine="709"/>
        <w:jc w:val="both"/>
        <w:textAlignment w:val="baseline"/>
        <w:rPr>
          <w:rFonts w:ascii="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lang w:eastAsia="it-IT"/>
        </w:rPr>
        <w:t xml:space="preserve">Chiamare </w:t>
      </w:r>
      <w:r w:rsidR="004A7D83">
        <w:rPr>
          <w:rFonts w:ascii="Times New Roman" w:hAnsi="Times New Roman" w:cs="Times New Roman"/>
          <w:sz w:val="24"/>
          <w:szCs w:val="24"/>
        </w:rPr>
        <w:t xml:space="preserve">«lavoratrice del sesso» </w:t>
      </w:r>
      <w:r>
        <w:rPr>
          <w:rFonts w:ascii="Times New Roman" w:eastAsia="Times New Roman" w:hAnsi="Times New Roman" w:cs="Times New Roman"/>
          <w:color w:val="000000"/>
          <w:sz w:val="24"/>
          <w:szCs w:val="24"/>
          <w:bdr w:val="none" w:sz="0" w:space="0" w:color="auto" w:frame="1"/>
          <w:lang w:eastAsia="it-IT"/>
        </w:rPr>
        <w:t xml:space="preserve">chi si prostituisce, cioè accetta di subire </w:t>
      </w:r>
      <w:r w:rsidR="00336144">
        <w:rPr>
          <w:rFonts w:ascii="Times New Roman" w:eastAsia="Times New Roman" w:hAnsi="Times New Roman" w:cs="Times New Roman"/>
          <w:color w:val="000000"/>
          <w:sz w:val="24"/>
          <w:szCs w:val="24"/>
          <w:bdr w:val="none" w:sz="0" w:space="0" w:color="auto" w:frame="1"/>
          <w:lang w:eastAsia="it-IT"/>
        </w:rPr>
        <w:t xml:space="preserve">la sessualità altrui </w:t>
      </w:r>
      <w:r>
        <w:rPr>
          <w:rFonts w:ascii="Times New Roman" w:eastAsia="Times New Roman" w:hAnsi="Times New Roman" w:cs="Times New Roman"/>
          <w:color w:val="000000"/>
          <w:sz w:val="24"/>
          <w:szCs w:val="24"/>
          <w:bdr w:val="none" w:sz="0" w:space="0" w:color="auto" w:frame="1"/>
          <w:lang w:eastAsia="it-IT"/>
        </w:rPr>
        <w:t xml:space="preserve">dietro </w:t>
      </w:r>
      <w:r w:rsidR="00336144">
        <w:rPr>
          <w:rFonts w:ascii="Times New Roman" w:eastAsia="Times New Roman" w:hAnsi="Times New Roman" w:cs="Times New Roman"/>
          <w:color w:val="000000"/>
          <w:sz w:val="24"/>
          <w:szCs w:val="24"/>
          <w:bdr w:val="none" w:sz="0" w:space="0" w:color="auto" w:frame="1"/>
          <w:lang w:eastAsia="it-IT"/>
        </w:rPr>
        <w:t xml:space="preserve">il </w:t>
      </w:r>
      <w:r>
        <w:rPr>
          <w:rFonts w:ascii="Times New Roman" w:eastAsia="Times New Roman" w:hAnsi="Times New Roman" w:cs="Times New Roman"/>
          <w:color w:val="000000"/>
          <w:sz w:val="24"/>
          <w:szCs w:val="24"/>
          <w:bdr w:val="none" w:sz="0" w:space="0" w:color="auto" w:frame="1"/>
          <w:lang w:eastAsia="it-IT"/>
        </w:rPr>
        <w:t>pagamento di una somma – di cui in genere si appropria per la maggior parte uno sfruttatore (</w:t>
      </w:r>
      <w:r w:rsidR="00EE1164">
        <w:rPr>
          <w:rFonts w:ascii="Times New Roman" w:hAnsi="Times New Roman" w:cs="Times New Roman"/>
          <w:sz w:val="24"/>
          <w:szCs w:val="24"/>
        </w:rPr>
        <w:t xml:space="preserve">«fidanzato» </w:t>
      </w:r>
      <w:r w:rsidR="00EE1164" w:rsidRPr="00336144">
        <w:rPr>
          <w:rFonts w:ascii="Times New Roman" w:hAnsi="Times New Roman" w:cs="Times New Roman"/>
          <w:i/>
          <w:sz w:val="24"/>
          <w:szCs w:val="24"/>
        </w:rPr>
        <w:t>loverboy</w:t>
      </w:r>
      <w:r w:rsidR="00EE1164">
        <w:rPr>
          <w:rFonts w:ascii="Times New Roman" w:hAnsi="Times New Roman" w:cs="Times New Roman"/>
          <w:sz w:val="24"/>
          <w:szCs w:val="24"/>
        </w:rPr>
        <w:t>, proprietario di bordello, «protettore» mafioso della strada…) –</w:t>
      </w:r>
      <w:r w:rsidR="004A7D83">
        <w:rPr>
          <w:rFonts w:ascii="Times New Roman" w:hAnsi="Times New Roman" w:cs="Times New Roman"/>
          <w:sz w:val="24"/>
          <w:szCs w:val="24"/>
        </w:rPr>
        <w:t xml:space="preserve"> </w:t>
      </w:r>
      <w:r w:rsidR="00EE1164">
        <w:rPr>
          <w:rFonts w:ascii="Times New Roman" w:hAnsi="Times New Roman" w:cs="Times New Roman"/>
          <w:sz w:val="24"/>
          <w:szCs w:val="24"/>
        </w:rPr>
        <w:t>mistifica la sua condizione, e apre la strada alla legalizzazione del «mestiere»</w:t>
      </w:r>
      <w:r w:rsidR="00BF608D">
        <w:rPr>
          <w:rFonts w:ascii="Times New Roman" w:hAnsi="Times New Roman" w:cs="Times New Roman"/>
          <w:sz w:val="24"/>
          <w:szCs w:val="24"/>
        </w:rPr>
        <w:t xml:space="preserve"> a tutto vantaggio dei </w:t>
      </w:r>
      <w:r w:rsidR="00BF608D">
        <w:rPr>
          <w:rFonts w:ascii="Times New Roman" w:hAnsi="Times New Roman" w:cs="Times New Roman"/>
          <w:sz w:val="24"/>
          <w:szCs w:val="24"/>
        </w:rPr>
        <w:lastRenderedPageBreak/>
        <w:t>clienti (</w:t>
      </w:r>
      <w:r w:rsidR="00E30005" w:rsidRPr="00BD1FEE">
        <w:rPr>
          <w:rFonts w:ascii="Times New Roman" w:hAnsi="Times New Roman" w:cs="Times New Roman"/>
          <w:sz w:val="24"/>
          <w:szCs w:val="24"/>
        </w:rPr>
        <w:t>Moran</w:t>
      </w:r>
      <w:r w:rsidR="00E30005">
        <w:rPr>
          <w:rFonts w:ascii="Times New Roman" w:hAnsi="Times New Roman" w:cs="Times New Roman"/>
          <w:sz w:val="24"/>
          <w:szCs w:val="24"/>
        </w:rPr>
        <w:t xml:space="preserve"> 2017, </w:t>
      </w:r>
      <w:r w:rsidR="00336144">
        <w:rPr>
          <w:rFonts w:ascii="Times New Roman" w:hAnsi="Times New Roman" w:cs="Times New Roman"/>
          <w:sz w:val="24"/>
          <w:szCs w:val="24"/>
        </w:rPr>
        <w:t>Sass 2017</w:t>
      </w:r>
      <w:r w:rsidR="00BF608D">
        <w:rPr>
          <w:rFonts w:ascii="Times New Roman" w:hAnsi="Times New Roman" w:cs="Times New Roman"/>
          <w:sz w:val="24"/>
          <w:szCs w:val="24"/>
        </w:rPr>
        <w:t>)</w:t>
      </w:r>
      <w:r w:rsidR="00EE1164">
        <w:rPr>
          <w:rFonts w:ascii="Times New Roman" w:hAnsi="Times New Roman" w:cs="Times New Roman"/>
          <w:sz w:val="24"/>
          <w:szCs w:val="24"/>
        </w:rPr>
        <w:t>.</w:t>
      </w:r>
      <w:r w:rsidR="00385C88">
        <w:rPr>
          <w:rFonts w:ascii="Times New Roman" w:hAnsi="Times New Roman" w:cs="Times New Roman"/>
          <w:sz w:val="24"/>
          <w:szCs w:val="24"/>
        </w:rPr>
        <w:t xml:space="preserve"> Inoltre confonde le acque mischiando esperienze molto diverse: </w:t>
      </w:r>
      <w:r w:rsidR="00336144">
        <w:rPr>
          <w:rFonts w:ascii="Times New Roman" w:hAnsi="Times New Roman" w:cs="Times New Roman"/>
          <w:sz w:val="24"/>
          <w:szCs w:val="24"/>
        </w:rPr>
        <w:t xml:space="preserve">quella di </w:t>
      </w:r>
      <w:r w:rsidR="00385C88">
        <w:rPr>
          <w:rFonts w:ascii="Times New Roman" w:hAnsi="Times New Roman" w:cs="Times New Roman"/>
          <w:sz w:val="24"/>
          <w:szCs w:val="24"/>
        </w:rPr>
        <w:t xml:space="preserve">chi si prostituisce </w:t>
      </w:r>
      <w:r w:rsidR="00336144">
        <w:rPr>
          <w:rFonts w:ascii="Times New Roman" w:hAnsi="Times New Roman" w:cs="Times New Roman"/>
          <w:sz w:val="24"/>
          <w:szCs w:val="24"/>
        </w:rPr>
        <w:t xml:space="preserve">e quella di tutti </w:t>
      </w:r>
      <w:r w:rsidR="00385C88">
        <w:rPr>
          <w:rFonts w:ascii="Times New Roman" w:hAnsi="Times New Roman" w:cs="Times New Roman"/>
          <w:sz w:val="24"/>
          <w:szCs w:val="24"/>
        </w:rPr>
        <w:t>coloro che guadagnano denaro partecipando all’industria del sesso senza contatti sessuali diretti</w:t>
      </w:r>
      <w:r w:rsidR="00E30005">
        <w:rPr>
          <w:rFonts w:ascii="Times New Roman" w:hAnsi="Times New Roman" w:cs="Times New Roman"/>
          <w:sz w:val="24"/>
          <w:szCs w:val="24"/>
        </w:rPr>
        <w:t xml:space="preserve"> (telefoni erotici, ora videocamere</w:t>
      </w:r>
      <w:r w:rsidR="00E82B6A">
        <w:rPr>
          <w:rFonts w:ascii="Times New Roman" w:hAnsi="Times New Roman" w:cs="Times New Roman"/>
          <w:sz w:val="24"/>
          <w:szCs w:val="24"/>
        </w:rPr>
        <w:t xml:space="preserve"> </w:t>
      </w:r>
      <w:r w:rsidR="00E82B6A" w:rsidRPr="00E82B6A">
        <w:rPr>
          <w:rFonts w:ascii="Times New Roman" w:hAnsi="Times New Roman" w:cs="Times New Roman"/>
          <w:i/>
          <w:sz w:val="24"/>
          <w:szCs w:val="24"/>
        </w:rPr>
        <w:t>etc</w:t>
      </w:r>
      <w:r w:rsidR="00E30005">
        <w:rPr>
          <w:rFonts w:ascii="Times New Roman" w:hAnsi="Times New Roman" w:cs="Times New Roman"/>
          <w:sz w:val="24"/>
          <w:szCs w:val="24"/>
        </w:rPr>
        <w:t>)</w:t>
      </w:r>
      <w:r w:rsidR="00385C88">
        <w:rPr>
          <w:rFonts w:ascii="Times New Roman" w:hAnsi="Times New Roman" w:cs="Times New Roman"/>
          <w:sz w:val="24"/>
          <w:szCs w:val="24"/>
        </w:rPr>
        <w:t>.</w:t>
      </w:r>
    </w:p>
    <w:p w:rsidR="00BF608D" w:rsidRDefault="00336144" w:rsidP="00EE1164">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bdr w:val="none" w:sz="0" w:space="0" w:color="auto" w:frame="1"/>
          <w:lang w:eastAsia="it-IT"/>
        </w:rPr>
      </w:pPr>
      <w:r>
        <w:rPr>
          <w:rFonts w:ascii="Times New Roman" w:hAnsi="Times New Roman" w:cs="Times New Roman"/>
          <w:sz w:val="24"/>
          <w:szCs w:val="24"/>
        </w:rPr>
        <w:t>È solo dal punto di vista del cliente che ha senso parlare di sesso e di richiesta di una prestazione lavorativa</w:t>
      </w:r>
      <w:r w:rsidR="00E30005">
        <w:rPr>
          <w:rFonts w:ascii="Times New Roman" w:hAnsi="Times New Roman" w:cs="Times New Roman"/>
          <w:sz w:val="24"/>
          <w:szCs w:val="24"/>
        </w:rPr>
        <w:t xml:space="preserve"> a norma di legge</w:t>
      </w:r>
      <w:r>
        <w:rPr>
          <w:rFonts w:ascii="Times New Roman" w:hAnsi="Times New Roman" w:cs="Times New Roman"/>
          <w:sz w:val="24"/>
          <w:szCs w:val="24"/>
        </w:rPr>
        <w:t>. Per chi lo subisce non si tratta né di sesso – se desiderato</w:t>
      </w:r>
      <w:r w:rsidR="00E93D4B">
        <w:rPr>
          <w:rFonts w:ascii="Times New Roman" w:hAnsi="Times New Roman" w:cs="Times New Roman"/>
          <w:sz w:val="24"/>
          <w:szCs w:val="24"/>
        </w:rPr>
        <w:t>,</w:t>
      </w:r>
      <w:r>
        <w:rPr>
          <w:rFonts w:ascii="Times New Roman" w:hAnsi="Times New Roman" w:cs="Times New Roman"/>
          <w:sz w:val="24"/>
          <w:szCs w:val="24"/>
        </w:rPr>
        <w:t xml:space="preserve"> non ci sarebbe </w:t>
      </w:r>
      <w:r w:rsidR="00E93D4B">
        <w:rPr>
          <w:rFonts w:ascii="Times New Roman" w:hAnsi="Times New Roman" w:cs="Times New Roman"/>
          <w:sz w:val="24"/>
          <w:szCs w:val="24"/>
        </w:rPr>
        <w:t>bisogno di pagarlo</w:t>
      </w:r>
      <w:r>
        <w:rPr>
          <w:rFonts w:ascii="Times New Roman" w:hAnsi="Times New Roman" w:cs="Times New Roman"/>
          <w:sz w:val="24"/>
          <w:szCs w:val="24"/>
        </w:rPr>
        <w:t xml:space="preserve"> – né di lavoro nel senso che la parola ha nella sfera pubblica</w:t>
      </w:r>
      <w:r w:rsidR="00E93D4B">
        <w:rPr>
          <w:rFonts w:ascii="Times New Roman" w:hAnsi="Times New Roman" w:cs="Times New Roman"/>
          <w:sz w:val="24"/>
          <w:szCs w:val="24"/>
        </w:rPr>
        <w:t xml:space="preserve">. </w:t>
      </w:r>
      <w:r>
        <w:rPr>
          <w:rFonts w:ascii="Times New Roman" w:hAnsi="Times New Roman" w:cs="Times New Roman"/>
          <w:sz w:val="24"/>
          <w:szCs w:val="24"/>
        </w:rPr>
        <w:t>L’esperienza storica e quella dei paesi che hanno fatto proprio i</w:t>
      </w:r>
      <w:r w:rsidR="00BF608D" w:rsidRPr="00BD1FEE">
        <w:rPr>
          <w:rFonts w:ascii="Times New Roman" w:hAnsi="Times New Roman" w:cs="Times New Roman"/>
          <w:sz w:val="24"/>
          <w:szCs w:val="24"/>
        </w:rPr>
        <w:t>l</w:t>
      </w:r>
      <w:r>
        <w:rPr>
          <w:rFonts w:ascii="Times New Roman" w:hAnsi="Times New Roman" w:cs="Times New Roman"/>
          <w:sz w:val="24"/>
          <w:szCs w:val="24"/>
        </w:rPr>
        <w:t xml:space="preserve"> </w:t>
      </w:r>
      <w:r w:rsidR="00BF608D" w:rsidRPr="00BD1FEE">
        <w:rPr>
          <w:rFonts w:ascii="Times New Roman" w:hAnsi="Times New Roman" w:cs="Times New Roman"/>
          <w:sz w:val="24"/>
          <w:szCs w:val="24"/>
        </w:rPr>
        <w:t xml:space="preserve">concetto di </w:t>
      </w:r>
      <w:r w:rsidR="00CD1A8D">
        <w:rPr>
          <w:rFonts w:ascii="Times New Roman" w:hAnsi="Times New Roman" w:cs="Times New Roman"/>
          <w:sz w:val="24"/>
          <w:szCs w:val="24"/>
        </w:rPr>
        <w:t>«</w:t>
      </w:r>
      <w:r w:rsidR="00BF608D" w:rsidRPr="00BD1FEE">
        <w:rPr>
          <w:rFonts w:ascii="Times New Roman" w:hAnsi="Times New Roman" w:cs="Times New Roman"/>
          <w:sz w:val="24"/>
          <w:szCs w:val="24"/>
        </w:rPr>
        <w:t>sex work</w:t>
      </w:r>
      <w:r w:rsidR="00CD1A8D">
        <w:rPr>
          <w:rFonts w:ascii="Times New Roman" w:hAnsi="Times New Roman" w:cs="Times New Roman"/>
          <w:sz w:val="24"/>
          <w:szCs w:val="24"/>
        </w:rPr>
        <w:t>»</w:t>
      </w:r>
      <w:r w:rsidR="00BF608D" w:rsidRPr="00BD1FEE">
        <w:rPr>
          <w:rFonts w:ascii="Times New Roman" w:hAnsi="Times New Roman" w:cs="Times New Roman"/>
          <w:sz w:val="24"/>
          <w:szCs w:val="24"/>
        </w:rPr>
        <w:t xml:space="preserve"> </w:t>
      </w:r>
      <w:r w:rsidR="00E30005">
        <w:rPr>
          <w:rFonts w:ascii="Times New Roman" w:hAnsi="Times New Roman" w:cs="Times New Roman"/>
          <w:sz w:val="24"/>
          <w:szCs w:val="24"/>
        </w:rPr>
        <w:t xml:space="preserve">(Nuova Zelanda, Olanda, Germania) </w:t>
      </w:r>
      <w:r>
        <w:rPr>
          <w:rFonts w:ascii="Times New Roman" w:hAnsi="Times New Roman" w:cs="Times New Roman"/>
          <w:sz w:val="24"/>
          <w:szCs w:val="24"/>
        </w:rPr>
        <w:t>dimostra</w:t>
      </w:r>
      <w:r w:rsidR="00E93D4B">
        <w:rPr>
          <w:rFonts w:ascii="Times New Roman" w:hAnsi="Times New Roman" w:cs="Times New Roman"/>
          <w:sz w:val="24"/>
          <w:szCs w:val="24"/>
        </w:rPr>
        <w:t xml:space="preserve"> che il ritorno alla regolamentazione permette da un lato di costruire obblighi che limitano la libertà sessuale (e non solo) della «lavoratrice del sesso» e dall’altro la sottopongono a controlli e al pagamento di tasse, entrambi incentivi alla clandestinità, insieme all’atto stesso della registrazione in una categoria stigmatizzata</w:t>
      </w:r>
      <w:r>
        <w:rPr>
          <w:rFonts w:ascii="Times New Roman" w:hAnsi="Times New Roman" w:cs="Times New Roman"/>
          <w:sz w:val="24"/>
          <w:szCs w:val="24"/>
        </w:rPr>
        <w:t xml:space="preserve">. </w:t>
      </w:r>
    </w:p>
    <w:p w:rsidR="00385C88" w:rsidRDefault="00385C88" w:rsidP="00BD3F83">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bdr w:val="none" w:sz="0" w:space="0" w:color="auto" w:frame="1"/>
          <w:lang w:eastAsia="it-IT"/>
        </w:rPr>
      </w:pPr>
      <w:r>
        <w:rPr>
          <w:rFonts w:ascii="Times New Roman" w:eastAsia="Times New Roman" w:hAnsi="Times New Roman" w:cs="Times New Roman"/>
          <w:color w:val="000000"/>
          <w:sz w:val="24"/>
          <w:szCs w:val="24"/>
          <w:bdr w:val="none" w:sz="0" w:space="0" w:color="auto" w:frame="1"/>
          <w:lang w:eastAsia="it-IT"/>
        </w:rPr>
        <w:t>Le femministe radicali e della differenza</w:t>
      </w:r>
      <w:r w:rsidR="00E30005">
        <w:rPr>
          <w:rFonts w:ascii="Times New Roman" w:eastAsia="Times New Roman" w:hAnsi="Times New Roman" w:cs="Times New Roman"/>
          <w:color w:val="000000"/>
          <w:sz w:val="24"/>
          <w:szCs w:val="24"/>
          <w:bdr w:val="none" w:sz="0" w:space="0" w:color="auto" w:frame="1"/>
          <w:lang w:eastAsia="it-IT"/>
        </w:rPr>
        <w:t>,</w:t>
      </w:r>
      <w:r>
        <w:rPr>
          <w:rFonts w:ascii="Times New Roman" w:eastAsia="Times New Roman" w:hAnsi="Times New Roman" w:cs="Times New Roman"/>
          <w:color w:val="000000"/>
          <w:sz w:val="24"/>
          <w:szCs w:val="24"/>
          <w:bdr w:val="none" w:sz="0" w:space="0" w:color="auto" w:frame="1"/>
          <w:lang w:eastAsia="it-IT"/>
        </w:rPr>
        <w:t xml:space="preserve"> contrarie alla legalizzazione degli abusi che (per lo più) le donne subiscono nella prostituzione</w:t>
      </w:r>
      <w:r w:rsidR="00E30005">
        <w:rPr>
          <w:rFonts w:ascii="Times New Roman" w:eastAsia="Times New Roman" w:hAnsi="Times New Roman" w:cs="Times New Roman"/>
          <w:color w:val="000000"/>
          <w:sz w:val="24"/>
          <w:szCs w:val="24"/>
          <w:bdr w:val="none" w:sz="0" w:space="0" w:color="auto" w:frame="1"/>
          <w:lang w:eastAsia="it-IT"/>
        </w:rPr>
        <w:t>,</w:t>
      </w:r>
      <w:r>
        <w:rPr>
          <w:rFonts w:ascii="Times New Roman" w:eastAsia="Times New Roman" w:hAnsi="Times New Roman" w:cs="Times New Roman"/>
          <w:color w:val="000000"/>
          <w:sz w:val="24"/>
          <w:szCs w:val="24"/>
          <w:bdr w:val="none" w:sz="0" w:space="0" w:color="auto" w:frame="1"/>
          <w:lang w:eastAsia="it-IT"/>
        </w:rPr>
        <w:t xml:space="preserve"> ora sono viste </w:t>
      </w:r>
      <w:r w:rsidR="00E93D4B">
        <w:rPr>
          <w:rFonts w:ascii="Times New Roman" w:eastAsia="Times New Roman" w:hAnsi="Times New Roman" w:cs="Times New Roman"/>
          <w:color w:val="000000"/>
          <w:sz w:val="24"/>
          <w:szCs w:val="24"/>
          <w:bdr w:val="none" w:sz="0" w:space="0" w:color="auto" w:frame="1"/>
          <w:lang w:eastAsia="it-IT"/>
        </w:rPr>
        <w:t xml:space="preserve">impegnate a </w:t>
      </w:r>
      <w:r>
        <w:rPr>
          <w:rFonts w:ascii="Times New Roman" w:eastAsia="Times New Roman" w:hAnsi="Times New Roman" w:cs="Times New Roman"/>
          <w:color w:val="000000"/>
          <w:sz w:val="24"/>
          <w:szCs w:val="24"/>
          <w:bdr w:val="none" w:sz="0" w:space="0" w:color="auto" w:frame="1"/>
          <w:lang w:eastAsia="it-IT"/>
        </w:rPr>
        <w:t xml:space="preserve">contrastare non il ricatto economico dei clienti </w:t>
      </w:r>
      <w:r w:rsidR="00E93D4B">
        <w:rPr>
          <w:rFonts w:ascii="Times New Roman" w:eastAsia="Times New Roman" w:hAnsi="Times New Roman" w:cs="Times New Roman"/>
          <w:color w:val="000000"/>
          <w:sz w:val="24"/>
          <w:szCs w:val="24"/>
          <w:bdr w:val="none" w:sz="0" w:space="0" w:color="auto" w:frame="1"/>
          <w:lang w:eastAsia="it-IT"/>
        </w:rPr>
        <w:t xml:space="preserve">bensì </w:t>
      </w:r>
      <w:r>
        <w:rPr>
          <w:rFonts w:ascii="Times New Roman" w:eastAsia="Times New Roman" w:hAnsi="Times New Roman" w:cs="Times New Roman"/>
          <w:color w:val="000000"/>
          <w:sz w:val="24"/>
          <w:szCs w:val="24"/>
          <w:bdr w:val="none" w:sz="0" w:space="0" w:color="auto" w:frame="1"/>
          <w:lang w:eastAsia="it-IT"/>
        </w:rPr>
        <w:t xml:space="preserve">i </w:t>
      </w:r>
      <w:r w:rsidR="00E93D4B">
        <w:rPr>
          <w:rFonts w:ascii="Times New Roman" w:eastAsia="Times New Roman" w:hAnsi="Times New Roman" w:cs="Times New Roman"/>
          <w:color w:val="000000"/>
          <w:sz w:val="24"/>
          <w:szCs w:val="24"/>
          <w:bdr w:val="none" w:sz="0" w:space="0" w:color="auto" w:frame="1"/>
          <w:lang w:eastAsia="it-IT"/>
        </w:rPr>
        <w:t xml:space="preserve">presunti </w:t>
      </w:r>
      <w:r>
        <w:rPr>
          <w:rFonts w:ascii="Times New Roman" w:eastAsia="Times New Roman" w:hAnsi="Times New Roman" w:cs="Times New Roman"/>
          <w:color w:val="000000"/>
          <w:sz w:val="24"/>
          <w:szCs w:val="24"/>
          <w:bdr w:val="none" w:sz="0" w:space="0" w:color="auto" w:frame="1"/>
          <w:lang w:eastAsia="it-IT"/>
        </w:rPr>
        <w:t xml:space="preserve">diritti delle «lavoratrici del sesso», una categoria che, come quella di «portatrice» ha l’oppressione tra i suoi caratteri costitutivi. </w:t>
      </w:r>
      <w:r w:rsidR="00E93D4B">
        <w:rPr>
          <w:rFonts w:ascii="Times New Roman" w:eastAsia="Times New Roman" w:hAnsi="Times New Roman" w:cs="Times New Roman"/>
          <w:color w:val="000000"/>
          <w:sz w:val="24"/>
          <w:szCs w:val="24"/>
          <w:bdr w:val="none" w:sz="0" w:space="0" w:color="auto" w:frame="1"/>
          <w:lang w:eastAsia="it-IT"/>
        </w:rPr>
        <w:t>Sia nella legalizzazione della prostituzione che nella surrogazione di maternità si tratta di creare nuovi doveri, limitando i diritti ora goduti ad essere riconosciuta come madre e ad avere una sessualità libera da obblighi.</w:t>
      </w:r>
    </w:p>
    <w:p w:rsidR="00924C33" w:rsidRDefault="00924C33" w:rsidP="00924C33">
      <w:pPr>
        <w:shd w:val="clear" w:color="auto" w:fill="FFFFFF"/>
        <w:spacing w:after="0" w:line="240" w:lineRule="auto"/>
        <w:jc w:val="both"/>
        <w:textAlignment w:val="baseline"/>
        <w:rPr>
          <w:rFonts w:ascii="Times New Roman" w:hAnsi="Times New Roman" w:cs="Times New Roman"/>
          <w:b/>
          <w:sz w:val="24"/>
          <w:szCs w:val="24"/>
        </w:rPr>
      </w:pPr>
    </w:p>
    <w:p w:rsidR="00BD3F83" w:rsidRDefault="00BD3F83" w:rsidP="00924C33">
      <w:pPr>
        <w:shd w:val="clear" w:color="auto" w:fill="FFFFFF"/>
        <w:spacing w:after="0" w:line="240" w:lineRule="auto"/>
        <w:jc w:val="both"/>
        <w:textAlignment w:val="baseline"/>
        <w:rPr>
          <w:rFonts w:ascii="Times New Roman" w:hAnsi="Times New Roman" w:cs="Times New Roman"/>
          <w:b/>
          <w:sz w:val="24"/>
          <w:szCs w:val="24"/>
        </w:rPr>
      </w:pPr>
    </w:p>
    <w:p w:rsidR="00924C33" w:rsidRPr="00924C33" w:rsidRDefault="00924C33" w:rsidP="00924C33">
      <w:pPr>
        <w:shd w:val="clear" w:color="auto" w:fill="FFFFFF"/>
        <w:spacing w:after="0" w:line="240" w:lineRule="auto"/>
        <w:jc w:val="both"/>
        <w:textAlignment w:val="baseline"/>
        <w:rPr>
          <w:rFonts w:ascii="Times New Roman" w:hAnsi="Times New Roman" w:cs="Times New Roman"/>
          <w:b/>
          <w:sz w:val="24"/>
          <w:szCs w:val="24"/>
        </w:rPr>
      </w:pPr>
      <w:r>
        <w:rPr>
          <w:rFonts w:ascii="Times New Roman" w:hAnsi="Times New Roman" w:cs="Times New Roman"/>
          <w:b/>
          <w:sz w:val="24"/>
          <w:szCs w:val="24"/>
        </w:rPr>
        <w:t>Minore trans</w:t>
      </w:r>
    </w:p>
    <w:p w:rsidR="00924C33" w:rsidRDefault="00924C33" w:rsidP="00924C33">
      <w:pPr>
        <w:shd w:val="clear" w:color="auto" w:fill="FFFFFF"/>
        <w:spacing w:after="0" w:line="240" w:lineRule="auto"/>
        <w:jc w:val="both"/>
        <w:textAlignment w:val="baseline"/>
        <w:rPr>
          <w:rFonts w:ascii="Times New Roman" w:hAnsi="Times New Roman" w:cs="Times New Roman"/>
          <w:b/>
          <w:sz w:val="24"/>
          <w:szCs w:val="24"/>
        </w:rPr>
      </w:pPr>
    </w:p>
    <w:p w:rsidR="00E30005" w:rsidRDefault="00C94113" w:rsidP="00BF60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Sebbene non ci sia alcun criterio diagnostico certo per distinguere coloro che hanno comportamenti tipici dell’altro sesso nell’infanzia e adolescenza </w:t>
      </w:r>
      <w:r w:rsidR="00E93D4B">
        <w:rPr>
          <w:rFonts w:ascii="Times New Roman" w:hAnsi="Times New Roman" w:cs="Times New Roman"/>
          <w:sz w:val="24"/>
          <w:szCs w:val="24"/>
        </w:rPr>
        <w:t>ma</w:t>
      </w:r>
      <w:r>
        <w:rPr>
          <w:rFonts w:ascii="Times New Roman" w:hAnsi="Times New Roman" w:cs="Times New Roman"/>
          <w:sz w:val="24"/>
          <w:szCs w:val="24"/>
        </w:rPr>
        <w:t xml:space="preserve"> </w:t>
      </w:r>
      <w:r w:rsidR="00962C73">
        <w:rPr>
          <w:rFonts w:ascii="Times New Roman" w:hAnsi="Times New Roman" w:cs="Times New Roman"/>
          <w:sz w:val="24"/>
          <w:szCs w:val="24"/>
        </w:rPr>
        <w:t>da adulti saranno gay, lesbiche, bisessuali, eterosessuali invece che transessuali</w:t>
      </w:r>
      <w:r w:rsidR="00DC40C6">
        <w:rPr>
          <w:rFonts w:ascii="Times New Roman" w:hAnsi="Times New Roman" w:cs="Times New Roman"/>
          <w:sz w:val="24"/>
          <w:szCs w:val="24"/>
        </w:rPr>
        <w:t xml:space="preserve"> (es. Clyde 2019)</w:t>
      </w:r>
      <w:r w:rsidR="00962C73">
        <w:rPr>
          <w:rFonts w:ascii="Times New Roman" w:hAnsi="Times New Roman" w:cs="Times New Roman"/>
          <w:sz w:val="24"/>
          <w:szCs w:val="24"/>
        </w:rPr>
        <w:t>, l’i</w:t>
      </w:r>
      <w:r w:rsidR="00962C73" w:rsidRPr="00BD1FEE">
        <w:rPr>
          <w:rFonts w:ascii="Times New Roman" w:hAnsi="Times New Roman" w:cs="Times New Roman"/>
          <w:sz w:val="24"/>
          <w:szCs w:val="24"/>
        </w:rPr>
        <w:t>ndustria della transizione dei minori</w:t>
      </w:r>
      <w:r w:rsidR="00962C73">
        <w:rPr>
          <w:rFonts w:ascii="Times New Roman" w:hAnsi="Times New Roman" w:cs="Times New Roman"/>
          <w:sz w:val="24"/>
          <w:szCs w:val="24"/>
        </w:rPr>
        <w:t xml:space="preserve"> è in pieno boom </w:t>
      </w:r>
      <w:r w:rsidR="00962C73" w:rsidRPr="00DB196A">
        <w:rPr>
          <w:rFonts w:ascii="Times New Roman" w:hAnsi="Times New Roman" w:cs="Times New Roman"/>
          <w:sz w:val="24"/>
          <w:szCs w:val="24"/>
        </w:rPr>
        <w:t>(</w:t>
      </w:r>
      <w:r w:rsidR="004E704D" w:rsidRPr="004E704D">
        <w:rPr>
          <w:rFonts w:ascii="Times New Roman" w:hAnsi="Times New Roman" w:cs="Times New Roman"/>
          <w:sz w:val="24"/>
          <w:szCs w:val="20"/>
        </w:rPr>
        <w:t>Vrouenraets</w:t>
      </w:r>
      <w:r w:rsidR="004E704D" w:rsidRPr="00DB196A">
        <w:rPr>
          <w:rFonts w:ascii="Times New Roman" w:hAnsi="Times New Roman" w:cs="Times New Roman"/>
          <w:sz w:val="24"/>
        </w:rPr>
        <w:t xml:space="preserve"> </w:t>
      </w:r>
      <w:r w:rsidR="004E704D" w:rsidRPr="004E704D">
        <w:rPr>
          <w:rFonts w:ascii="Times New Roman" w:hAnsi="Times New Roman" w:cs="Times New Roman"/>
          <w:i/>
          <w:sz w:val="24"/>
        </w:rPr>
        <w:t>et al.</w:t>
      </w:r>
      <w:r w:rsidR="004E704D">
        <w:rPr>
          <w:rFonts w:ascii="Times New Roman" w:hAnsi="Times New Roman" w:cs="Times New Roman"/>
          <w:sz w:val="24"/>
        </w:rPr>
        <w:t xml:space="preserve"> 2015, </w:t>
      </w:r>
      <w:r w:rsidR="00962C73" w:rsidRPr="00DB196A">
        <w:rPr>
          <w:rFonts w:ascii="Times New Roman" w:hAnsi="Times New Roman" w:cs="Times New Roman"/>
          <w:sz w:val="24"/>
        </w:rPr>
        <w:t>Moore e Heather Brunskell-Evans 2018 e 2019</w:t>
      </w:r>
      <w:r w:rsidR="00971725">
        <w:rPr>
          <w:rFonts w:ascii="Times New Roman" w:hAnsi="Times New Roman" w:cs="Times New Roman"/>
          <w:sz w:val="24"/>
        </w:rPr>
        <w:t>, Bilek 2021</w:t>
      </w:r>
      <w:r w:rsidR="00962C73" w:rsidRPr="00DB196A">
        <w:rPr>
          <w:rFonts w:ascii="Times New Roman" w:hAnsi="Times New Roman" w:cs="Times New Roman"/>
          <w:sz w:val="24"/>
        </w:rPr>
        <w:t>)</w:t>
      </w:r>
      <w:r w:rsidR="00962C73">
        <w:rPr>
          <w:rFonts w:ascii="Times New Roman" w:hAnsi="Times New Roman" w:cs="Times New Roman"/>
          <w:sz w:val="24"/>
        </w:rPr>
        <w:t xml:space="preserve">, persino </w:t>
      </w:r>
      <w:r w:rsidR="00962C73">
        <w:rPr>
          <w:rFonts w:ascii="Times New Roman" w:hAnsi="Times New Roman" w:cs="Times New Roman"/>
          <w:sz w:val="24"/>
          <w:szCs w:val="24"/>
        </w:rPr>
        <w:t xml:space="preserve">all’insegna della loro </w:t>
      </w:r>
      <w:r w:rsidR="00962C73" w:rsidRPr="00DB196A">
        <w:rPr>
          <w:rFonts w:ascii="Times New Roman" w:hAnsi="Times New Roman" w:cs="Times New Roman"/>
          <w:sz w:val="24"/>
          <w:szCs w:val="24"/>
        </w:rPr>
        <w:t>autodeterminazione</w:t>
      </w:r>
      <w:r w:rsidR="00575FC6">
        <w:rPr>
          <w:rFonts w:ascii="Times New Roman" w:hAnsi="Times New Roman" w:cs="Times New Roman"/>
          <w:sz w:val="24"/>
          <w:szCs w:val="24"/>
        </w:rPr>
        <w:t xml:space="preserve"> o autodiagnosi</w:t>
      </w:r>
      <w:r w:rsidR="00962C73">
        <w:rPr>
          <w:rFonts w:ascii="Times New Roman" w:hAnsi="Times New Roman" w:cs="Times New Roman"/>
          <w:sz w:val="24"/>
          <w:szCs w:val="24"/>
        </w:rPr>
        <w:t xml:space="preserve"> (</w:t>
      </w:r>
      <w:r w:rsidR="00575FC6" w:rsidRPr="00575FC6">
        <w:rPr>
          <w:rFonts w:ascii="Times New Roman" w:hAnsi="Times New Roman" w:cs="Times New Roman"/>
          <w:sz w:val="24"/>
          <w:szCs w:val="24"/>
        </w:rPr>
        <w:t>American Psychological Association</w:t>
      </w:r>
      <w:r w:rsidR="00575FC6">
        <w:rPr>
          <w:rFonts w:ascii="Times New Roman" w:hAnsi="Times New Roman" w:cs="Times New Roman"/>
          <w:sz w:val="24"/>
          <w:szCs w:val="24"/>
        </w:rPr>
        <w:t xml:space="preserve"> 2015</w:t>
      </w:r>
      <w:r w:rsidR="00575FC6">
        <w:rPr>
          <w:rStyle w:val="Rimandonotaapidipagina"/>
          <w:rFonts w:ascii="Times New Roman" w:hAnsi="Times New Roman" w:cs="Times New Roman"/>
          <w:sz w:val="24"/>
          <w:szCs w:val="24"/>
        </w:rPr>
        <w:footnoteReference w:id="4"/>
      </w:r>
      <w:r w:rsidR="00962C73">
        <w:rPr>
          <w:rFonts w:ascii="Times New Roman" w:hAnsi="Times New Roman" w:cs="Times New Roman"/>
          <w:sz w:val="24"/>
          <w:szCs w:val="24"/>
        </w:rPr>
        <w:t xml:space="preserve">). </w:t>
      </w:r>
    </w:p>
    <w:p w:rsidR="00C94113" w:rsidRDefault="005368E1" w:rsidP="00BF60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 </w:t>
      </w:r>
      <w:r w:rsidR="00962C73">
        <w:rPr>
          <w:rFonts w:ascii="Times New Roman" w:hAnsi="Times New Roman" w:cs="Times New Roman"/>
          <w:sz w:val="24"/>
          <w:szCs w:val="24"/>
        </w:rPr>
        <w:t xml:space="preserve">criteri diagnostici della «disforia di genere» </w:t>
      </w:r>
      <w:r w:rsidR="00E30005">
        <w:rPr>
          <w:rFonts w:ascii="Times New Roman" w:hAnsi="Times New Roman" w:cs="Times New Roman"/>
          <w:sz w:val="24"/>
          <w:szCs w:val="24"/>
        </w:rPr>
        <w:t xml:space="preserve">classificata dall’OMS </w:t>
      </w:r>
      <w:r>
        <w:rPr>
          <w:rFonts w:ascii="Times New Roman" w:hAnsi="Times New Roman" w:cs="Times New Roman"/>
          <w:sz w:val="24"/>
          <w:szCs w:val="24"/>
        </w:rPr>
        <w:t xml:space="preserve">non </w:t>
      </w:r>
      <w:r w:rsidR="00962C73">
        <w:rPr>
          <w:rFonts w:ascii="Times New Roman" w:hAnsi="Times New Roman" w:cs="Times New Roman"/>
          <w:sz w:val="24"/>
          <w:szCs w:val="24"/>
        </w:rPr>
        <w:t xml:space="preserve">permettono </w:t>
      </w:r>
      <w:r>
        <w:rPr>
          <w:rFonts w:ascii="Times New Roman" w:hAnsi="Times New Roman" w:cs="Times New Roman"/>
          <w:sz w:val="24"/>
          <w:szCs w:val="24"/>
        </w:rPr>
        <w:t xml:space="preserve">nemmeno </w:t>
      </w:r>
      <w:r w:rsidR="00962C73">
        <w:rPr>
          <w:rFonts w:ascii="Times New Roman" w:hAnsi="Times New Roman" w:cs="Times New Roman"/>
          <w:sz w:val="24"/>
          <w:szCs w:val="24"/>
        </w:rPr>
        <w:t xml:space="preserve">di distinguere chi ha un problema con il proprio corpo da chi ha un problema con il ruolo sociale (ed eterosessuale) assegnato al proprio sesso (Danna 2021). </w:t>
      </w:r>
      <w:r>
        <w:rPr>
          <w:rFonts w:ascii="Times New Roman" w:hAnsi="Times New Roman" w:cs="Times New Roman"/>
          <w:sz w:val="24"/>
          <w:szCs w:val="24"/>
        </w:rPr>
        <w:t>Ciononostante</w:t>
      </w:r>
      <w:r w:rsidR="00E93D4B">
        <w:rPr>
          <w:rFonts w:ascii="Times New Roman" w:hAnsi="Times New Roman" w:cs="Times New Roman"/>
          <w:sz w:val="24"/>
          <w:szCs w:val="24"/>
        </w:rPr>
        <w:t>,</w:t>
      </w:r>
      <w:r>
        <w:rPr>
          <w:rFonts w:ascii="Times New Roman" w:hAnsi="Times New Roman" w:cs="Times New Roman"/>
          <w:sz w:val="24"/>
          <w:szCs w:val="24"/>
        </w:rPr>
        <w:t xml:space="preserve"> u</w:t>
      </w:r>
      <w:r w:rsidR="00C94113">
        <w:rPr>
          <w:rFonts w:ascii="Times New Roman" w:hAnsi="Times New Roman" w:cs="Times New Roman"/>
          <w:sz w:val="24"/>
          <w:szCs w:val="24"/>
        </w:rPr>
        <w:t>no «</w:t>
      </w:r>
      <w:r w:rsidR="00C94113" w:rsidRPr="00C94113">
        <w:rPr>
          <w:rFonts w:ascii="Times New Roman" w:hAnsi="Times New Roman" w:cs="Times New Roman"/>
          <w:sz w:val="24"/>
          <w:szCs w:val="24"/>
        </w:rPr>
        <w:t>sviluppo atipico della identità di genere</w:t>
      </w:r>
      <w:r w:rsidR="00C94113">
        <w:rPr>
          <w:rFonts w:ascii="Times New Roman" w:hAnsi="Times New Roman" w:cs="Times New Roman"/>
          <w:sz w:val="24"/>
          <w:szCs w:val="24"/>
        </w:rPr>
        <w:t xml:space="preserve">» può venire ora medicalizzato fin dalla più tenera età grazie a farmaci usati </w:t>
      </w:r>
      <w:r w:rsidR="00E30005">
        <w:rPr>
          <w:rFonts w:ascii="Times New Roman" w:hAnsi="Times New Roman" w:cs="Times New Roman"/>
          <w:sz w:val="24"/>
          <w:szCs w:val="24"/>
        </w:rPr>
        <w:t xml:space="preserve">sperimentalmente, </w:t>
      </w:r>
      <w:r w:rsidR="00C94113">
        <w:rPr>
          <w:rFonts w:ascii="Times New Roman" w:hAnsi="Times New Roman" w:cs="Times New Roman"/>
          <w:sz w:val="24"/>
          <w:szCs w:val="24"/>
        </w:rPr>
        <w:t>dal 2018</w:t>
      </w:r>
      <w:r w:rsidR="00E30005">
        <w:rPr>
          <w:rFonts w:ascii="Times New Roman" w:hAnsi="Times New Roman" w:cs="Times New Roman"/>
          <w:sz w:val="24"/>
          <w:szCs w:val="24"/>
        </w:rPr>
        <w:t xml:space="preserve"> anche in Italia</w:t>
      </w:r>
      <w:r w:rsidR="00C94113">
        <w:rPr>
          <w:rFonts w:ascii="Times New Roman" w:hAnsi="Times New Roman" w:cs="Times New Roman"/>
          <w:sz w:val="24"/>
          <w:szCs w:val="24"/>
        </w:rPr>
        <w:t xml:space="preserve">. Il modello </w:t>
      </w:r>
      <w:r>
        <w:rPr>
          <w:rFonts w:ascii="Times New Roman" w:hAnsi="Times New Roman" w:cs="Times New Roman"/>
          <w:sz w:val="24"/>
          <w:szCs w:val="24"/>
        </w:rPr>
        <w:t xml:space="preserve">(detto «olandese») </w:t>
      </w:r>
      <w:r w:rsidR="00E30005">
        <w:rPr>
          <w:rFonts w:ascii="Times New Roman" w:hAnsi="Times New Roman" w:cs="Times New Roman"/>
          <w:sz w:val="24"/>
          <w:szCs w:val="24"/>
        </w:rPr>
        <w:t xml:space="preserve">di «affermazione del genere» </w:t>
      </w:r>
      <w:r w:rsidR="00C94113">
        <w:rPr>
          <w:rFonts w:ascii="Times New Roman" w:hAnsi="Times New Roman" w:cs="Times New Roman"/>
          <w:sz w:val="24"/>
          <w:szCs w:val="24"/>
        </w:rPr>
        <w:t xml:space="preserve">è </w:t>
      </w:r>
      <w:r w:rsidR="00E30005">
        <w:rPr>
          <w:rFonts w:ascii="Times New Roman" w:hAnsi="Times New Roman" w:cs="Times New Roman"/>
          <w:sz w:val="24"/>
          <w:szCs w:val="24"/>
        </w:rPr>
        <w:t xml:space="preserve">chiamato anche </w:t>
      </w:r>
      <w:r w:rsidR="00C94113">
        <w:rPr>
          <w:rFonts w:ascii="Times New Roman" w:hAnsi="Times New Roman" w:cs="Times New Roman"/>
          <w:sz w:val="24"/>
          <w:szCs w:val="24"/>
        </w:rPr>
        <w:t xml:space="preserve">12-16-18, cioè blocco della pubertà a 12 anni (o anche prima, allo stadio Tanner II), somministrazione di ormoni dell’altro sesso a 16 anni e operazione </w:t>
      </w:r>
      <w:r>
        <w:rPr>
          <w:rFonts w:ascii="Times New Roman" w:hAnsi="Times New Roman" w:cs="Times New Roman"/>
          <w:sz w:val="24"/>
          <w:szCs w:val="24"/>
        </w:rPr>
        <w:t xml:space="preserve">a 18 anni, </w:t>
      </w:r>
      <w:r w:rsidR="00C94113" w:rsidRPr="00BD1FEE">
        <w:rPr>
          <w:rFonts w:ascii="Times New Roman" w:hAnsi="Times New Roman" w:cs="Times New Roman"/>
          <w:sz w:val="24"/>
          <w:szCs w:val="24"/>
        </w:rPr>
        <w:t xml:space="preserve">che in Italia </w:t>
      </w:r>
      <w:r w:rsidR="00E30005">
        <w:rPr>
          <w:rFonts w:ascii="Times New Roman" w:hAnsi="Times New Roman" w:cs="Times New Roman"/>
          <w:sz w:val="24"/>
          <w:szCs w:val="24"/>
        </w:rPr>
        <w:t xml:space="preserve">è </w:t>
      </w:r>
      <w:r w:rsidR="00C94113" w:rsidRPr="00BD1FEE">
        <w:rPr>
          <w:rFonts w:ascii="Times New Roman" w:hAnsi="Times New Roman" w:cs="Times New Roman"/>
          <w:sz w:val="24"/>
          <w:szCs w:val="24"/>
        </w:rPr>
        <w:t>chiama</w:t>
      </w:r>
      <w:r w:rsidR="00E30005">
        <w:rPr>
          <w:rFonts w:ascii="Times New Roman" w:hAnsi="Times New Roman" w:cs="Times New Roman"/>
          <w:sz w:val="24"/>
          <w:szCs w:val="24"/>
        </w:rPr>
        <w:t>ta</w:t>
      </w:r>
      <w:r w:rsidR="00C94113" w:rsidRPr="00BD1FEE">
        <w:rPr>
          <w:rFonts w:ascii="Times New Roman" w:hAnsi="Times New Roman" w:cs="Times New Roman"/>
          <w:sz w:val="24"/>
          <w:szCs w:val="24"/>
        </w:rPr>
        <w:t xml:space="preserve"> </w:t>
      </w:r>
      <w:r w:rsidR="00C94113">
        <w:rPr>
          <w:rFonts w:ascii="Times New Roman" w:hAnsi="Times New Roman" w:cs="Times New Roman"/>
          <w:sz w:val="24"/>
          <w:szCs w:val="24"/>
        </w:rPr>
        <w:t>«</w:t>
      </w:r>
      <w:r w:rsidR="00C94113" w:rsidRPr="00BD1FEE">
        <w:rPr>
          <w:rFonts w:ascii="Times New Roman" w:hAnsi="Times New Roman" w:cs="Times New Roman"/>
          <w:sz w:val="24"/>
          <w:szCs w:val="24"/>
        </w:rPr>
        <w:t>rassegnazione chirurgica del sesso</w:t>
      </w:r>
      <w:r w:rsidR="00C94113">
        <w:rPr>
          <w:rFonts w:ascii="Times New Roman" w:hAnsi="Times New Roman" w:cs="Times New Roman"/>
          <w:sz w:val="24"/>
          <w:szCs w:val="24"/>
        </w:rPr>
        <w:t>»</w:t>
      </w:r>
      <w:r w:rsidR="00C94113" w:rsidRPr="00BD1FEE">
        <w:rPr>
          <w:rFonts w:ascii="Times New Roman" w:hAnsi="Times New Roman" w:cs="Times New Roman"/>
          <w:sz w:val="24"/>
          <w:szCs w:val="24"/>
        </w:rPr>
        <w:t xml:space="preserve"> e in lingua inglese si </w:t>
      </w:r>
      <w:r w:rsidR="00C94113">
        <w:rPr>
          <w:rFonts w:ascii="Times New Roman" w:hAnsi="Times New Roman" w:cs="Times New Roman"/>
          <w:sz w:val="24"/>
          <w:szCs w:val="24"/>
        </w:rPr>
        <w:t>chiama «</w:t>
      </w:r>
      <w:r w:rsidR="00C94113" w:rsidRPr="00BD1FEE">
        <w:rPr>
          <w:rFonts w:ascii="Times New Roman" w:hAnsi="Times New Roman" w:cs="Times New Roman"/>
          <w:sz w:val="24"/>
          <w:szCs w:val="24"/>
        </w:rPr>
        <w:t xml:space="preserve">rassegnazione chirurgica del </w:t>
      </w:r>
      <w:r w:rsidR="00C94113" w:rsidRPr="00BD1FEE">
        <w:rPr>
          <w:rFonts w:ascii="Times New Roman" w:hAnsi="Times New Roman" w:cs="Times New Roman"/>
          <w:i/>
          <w:sz w:val="24"/>
          <w:szCs w:val="24"/>
        </w:rPr>
        <w:t>genere</w:t>
      </w:r>
      <w:r w:rsidR="00C94113">
        <w:rPr>
          <w:rFonts w:ascii="Times New Roman" w:hAnsi="Times New Roman" w:cs="Times New Roman"/>
          <w:sz w:val="24"/>
          <w:szCs w:val="24"/>
        </w:rPr>
        <w:t>»</w:t>
      </w:r>
      <w:r>
        <w:rPr>
          <w:rFonts w:ascii="Times New Roman" w:hAnsi="Times New Roman" w:cs="Times New Roman"/>
          <w:sz w:val="24"/>
          <w:szCs w:val="24"/>
        </w:rPr>
        <w:t xml:space="preserve"> persino </w:t>
      </w:r>
      <w:r w:rsidRPr="00BD1FEE">
        <w:rPr>
          <w:rFonts w:ascii="Times New Roman" w:hAnsi="Times New Roman" w:cs="Times New Roman"/>
          <w:sz w:val="24"/>
          <w:szCs w:val="24"/>
        </w:rPr>
        <w:t>nella letteratura specializzata</w:t>
      </w:r>
      <w:r w:rsidR="00C94113" w:rsidRPr="00BD1FEE">
        <w:rPr>
          <w:rFonts w:ascii="Times New Roman" w:hAnsi="Times New Roman" w:cs="Times New Roman"/>
          <w:sz w:val="24"/>
          <w:szCs w:val="24"/>
        </w:rPr>
        <w:t>.</w:t>
      </w:r>
      <w:r w:rsidR="00C94113">
        <w:rPr>
          <w:rFonts w:ascii="Times New Roman" w:hAnsi="Times New Roman" w:cs="Times New Roman"/>
          <w:sz w:val="24"/>
          <w:szCs w:val="24"/>
        </w:rPr>
        <w:t xml:space="preserve"> </w:t>
      </w:r>
    </w:p>
    <w:p w:rsidR="00782309" w:rsidRPr="00BD1FEE" w:rsidRDefault="002709EE" w:rsidP="005368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Il concetto di essere nati in un corpo sbagliato</w:t>
      </w:r>
      <w:r w:rsidR="00C94113">
        <w:rPr>
          <w:rFonts w:ascii="Times New Roman" w:hAnsi="Times New Roman" w:cs="Times New Roman"/>
          <w:sz w:val="24"/>
          <w:szCs w:val="24"/>
        </w:rPr>
        <w:t>, un’affermazione</w:t>
      </w:r>
      <w:r>
        <w:rPr>
          <w:rFonts w:ascii="Times New Roman" w:hAnsi="Times New Roman" w:cs="Times New Roman"/>
          <w:sz w:val="24"/>
          <w:szCs w:val="24"/>
        </w:rPr>
        <w:t xml:space="preserve"> </w:t>
      </w:r>
      <w:r w:rsidR="00C94113">
        <w:rPr>
          <w:rFonts w:ascii="Times New Roman" w:hAnsi="Times New Roman" w:cs="Times New Roman"/>
          <w:sz w:val="24"/>
          <w:szCs w:val="24"/>
        </w:rPr>
        <w:t xml:space="preserve">che fino agli anni ’90 </w:t>
      </w:r>
      <w:r w:rsidR="005368E1">
        <w:rPr>
          <w:rFonts w:ascii="Times New Roman" w:hAnsi="Times New Roman" w:cs="Times New Roman"/>
          <w:sz w:val="24"/>
          <w:szCs w:val="24"/>
        </w:rPr>
        <w:t>facevano prevalentemente maschi biologici, ora presenta una prevalenza d</w:t>
      </w:r>
      <w:r w:rsidR="00CD1A8D">
        <w:rPr>
          <w:rFonts w:ascii="Times New Roman" w:hAnsi="Times New Roman" w:cs="Times New Roman"/>
          <w:sz w:val="24"/>
          <w:szCs w:val="24"/>
        </w:rPr>
        <w:t>i «</w:t>
      </w:r>
      <w:r w:rsidR="00BF608D" w:rsidRPr="00BD1FEE">
        <w:rPr>
          <w:rFonts w:ascii="Times New Roman" w:hAnsi="Times New Roman" w:cs="Times New Roman"/>
          <w:sz w:val="24"/>
          <w:szCs w:val="24"/>
        </w:rPr>
        <w:t>minori trans</w:t>
      </w:r>
      <w:r w:rsidR="00CD1A8D">
        <w:rPr>
          <w:rFonts w:ascii="Times New Roman" w:hAnsi="Times New Roman" w:cs="Times New Roman"/>
          <w:sz w:val="24"/>
          <w:szCs w:val="24"/>
        </w:rPr>
        <w:t>»</w:t>
      </w:r>
      <w:r w:rsidR="00BF608D" w:rsidRPr="00BD1FEE">
        <w:rPr>
          <w:rFonts w:ascii="Times New Roman" w:hAnsi="Times New Roman" w:cs="Times New Roman"/>
          <w:sz w:val="24"/>
          <w:szCs w:val="24"/>
        </w:rPr>
        <w:t xml:space="preserve"> </w:t>
      </w:r>
      <w:r w:rsidR="005368E1">
        <w:rPr>
          <w:rFonts w:ascii="Times New Roman" w:hAnsi="Times New Roman" w:cs="Times New Roman"/>
          <w:sz w:val="24"/>
          <w:szCs w:val="24"/>
        </w:rPr>
        <w:t>che da femmine aspirano a diventare maschi</w:t>
      </w:r>
      <w:r w:rsidR="00E405E7">
        <w:rPr>
          <w:rFonts w:ascii="Times New Roman" w:hAnsi="Times New Roman" w:cs="Times New Roman"/>
          <w:sz w:val="24"/>
          <w:szCs w:val="24"/>
        </w:rPr>
        <w:t xml:space="preserve"> </w:t>
      </w:r>
      <w:r w:rsidR="00E405E7" w:rsidRPr="00E405E7">
        <w:rPr>
          <w:rFonts w:ascii="Times New Roman" w:hAnsi="Times New Roman" w:cs="Times New Roman"/>
          <w:sz w:val="24"/>
          <w:szCs w:val="24"/>
        </w:rPr>
        <w:t>(</w:t>
      </w:r>
      <w:r w:rsidR="00E405E7" w:rsidRPr="00E405E7">
        <w:rPr>
          <w:rFonts w:ascii="Times New Roman" w:hAnsi="Times New Roman" w:cs="Times New Roman"/>
          <w:sz w:val="24"/>
          <w:szCs w:val="20"/>
        </w:rPr>
        <w:t>Tetelepta 2021)</w:t>
      </w:r>
      <w:r w:rsidR="005368E1">
        <w:rPr>
          <w:rFonts w:ascii="Times New Roman" w:hAnsi="Times New Roman" w:cs="Times New Roman"/>
          <w:sz w:val="24"/>
          <w:szCs w:val="24"/>
        </w:rPr>
        <w:t xml:space="preserve">. I numeri in Italia sono </w:t>
      </w:r>
      <w:r w:rsidR="006C4566">
        <w:rPr>
          <w:rFonts w:ascii="Times New Roman" w:hAnsi="Times New Roman" w:cs="Times New Roman"/>
          <w:sz w:val="24"/>
          <w:szCs w:val="24"/>
        </w:rPr>
        <w:t xml:space="preserve">di 251 prese in carico del servizio pubblico dal 2005 </w:t>
      </w:r>
      <w:r w:rsidR="005368E1">
        <w:rPr>
          <w:rFonts w:ascii="Times New Roman" w:hAnsi="Times New Roman" w:cs="Times New Roman"/>
          <w:sz w:val="24"/>
          <w:szCs w:val="24"/>
        </w:rPr>
        <w:t xml:space="preserve">al </w:t>
      </w:r>
      <w:r w:rsidR="006C4566">
        <w:rPr>
          <w:rFonts w:ascii="Times New Roman" w:hAnsi="Times New Roman" w:cs="Times New Roman"/>
          <w:sz w:val="24"/>
          <w:szCs w:val="24"/>
        </w:rPr>
        <w:t>2018</w:t>
      </w:r>
      <w:r w:rsidR="00E93D4B">
        <w:rPr>
          <w:rFonts w:ascii="Times New Roman" w:hAnsi="Times New Roman" w:cs="Times New Roman"/>
          <w:sz w:val="24"/>
          <w:szCs w:val="24"/>
        </w:rPr>
        <w:t>, con numeri in crescita</w:t>
      </w:r>
      <w:r w:rsidR="00E30005">
        <w:rPr>
          <w:rFonts w:ascii="Times New Roman" w:hAnsi="Times New Roman" w:cs="Times New Roman"/>
          <w:sz w:val="24"/>
          <w:szCs w:val="24"/>
        </w:rPr>
        <w:t>.</w:t>
      </w:r>
      <w:r w:rsidR="005368E1">
        <w:rPr>
          <w:rFonts w:ascii="Times New Roman" w:hAnsi="Times New Roman" w:cs="Times New Roman"/>
          <w:sz w:val="24"/>
          <w:szCs w:val="24"/>
        </w:rPr>
        <w:t xml:space="preserve"> </w:t>
      </w:r>
      <w:r w:rsidR="00E30005">
        <w:rPr>
          <w:rFonts w:ascii="Times New Roman" w:hAnsi="Times New Roman" w:cs="Times New Roman"/>
          <w:sz w:val="24"/>
          <w:szCs w:val="24"/>
        </w:rPr>
        <w:t>I</w:t>
      </w:r>
      <w:r w:rsidR="005368E1">
        <w:rPr>
          <w:rFonts w:ascii="Times New Roman" w:hAnsi="Times New Roman" w:cs="Times New Roman"/>
          <w:sz w:val="24"/>
          <w:szCs w:val="24"/>
        </w:rPr>
        <w:t>n Inghilterra – dove il verdetto Bell v. Tavistock Clinic ha fermato la catena di montaggio dei piccoli trans, riaffermando l’impossibilità per gli adolescenti di comprendere la portata dei cambiamenti</w:t>
      </w:r>
      <w:r w:rsidR="006C4566">
        <w:rPr>
          <w:rFonts w:ascii="Times New Roman" w:hAnsi="Times New Roman" w:cs="Times New Roman"/>
          <w:sz w:val="24"/>
          <w:szCs w:val="24"/>
        </w:rPr>
        <w:t xml:space="preserve"> e disagi</w:t>
      </w:r>
      <w:r w:rsidR="005368E1">
        <w:rPr>
          <w:rFonts w:ascii="Times New Roman" w:hAnsi="Times New Roman" w:cs="Times New Roman"/>
          <w:sz w:val="24"/>
          <w:szCs w:val="24"/>
        </w:rPr>
        <w:t xml:space="preserve"> fisici e della dipendenza da farmaci che «scelgono» – gli aumenti sono stati </w:t>
      </w:r>
      <w:r w:rsidR="00DC40C6">
        <w:rPr>
          <w:rFonts w:ascii="Times New Roman" w:hAnsi="Times New Roman" w:cs="Times New Roman"/>
          <w:sz w:val="24"/>
          <w:szCs w:val="24"/>
        </w:rPr>
        <w:t xml:space="preserve">molto veloci </w:t>
      </w:r>
      <w:r w:rsidR="005368E1">
        <w:rPr>
          <w:rFonts w:ascii="Times New Roman" w:hAnsi="Times New Roman" w:cs="Times New Roman"/>
          <w:sz w:val="24"/>
          <w:szCs w:val="24"/>
        </w:rPr>
        <w:t xml:space="preserve">nell’ultima decina di anni, arrivando </w:t>
      </w:r>
      <w:r w:rsidR="00DC40C6">
        <w:rPr>
          <w:rFonts w:ascii="Times New Roman" w:hAnsi="Times New Roman" w:cs="Times New Roman"/>
          <w:sz w:val="24"/>
          <w:szCs w:val="24"/>
        </w:rPr>
        <w:t xml:space="preserve">da 138 nel 2010-11 </w:t>
      </w:r>
      <w:r w:rsidR="005368E1">
        <w:rPr>
          <w:rFonts w:ascii="Times New Roman" w:hAnsi="Times New Roman" w:cs="Times New Roman"/>
          <w:sz w:val="24"/>
          <w:szCs w:val="24"/>
        </w:rPr>
        <w:t>a 2.7</w:t>
      </w:r>
      <w:r w:rsidR="00DC40C6">
        <w:rPr>
          <w:rFonts w:ascii="Times New Roman" w:hAnsi="Times New Roman" w:cs="Times New Roman"/>
          <w:sz w:val="24"/>
          <w:szCs w:val="24"/>
        </w:rPr>
        <w:t>48</w:t>
      </w:r>
      <w:r w:rsidR="005368E1">
        <w:rPr>
          <w:rFonts w:ascii="Times New Roman" w:hAnsi="Times New Roman" w:cs="Times New Roman"/>
          <w:sz w:val="24"/>
          <w:szCs w:val="24"/>
        </w:rPr>
        <w:t xml:space="preserve"> </w:t>
      </w:r>
      <w:r w:rsidR="00DC40C6">
        <w:rPr>
          <w:rFonts w:ascii="Times New Roman" w:hAnsi="Times New Roman" w:cs="Times New Roman"/>
          <w:sz w:val="24"/>
          <w:szCs w:val="24"/>
        </w:rPr>
        <w:t>nel 2019-20, nell’ultima annualità diminuiti a 2.383</w:t>
      </w:r>
      <w:r w:rsidR="00E93D4B">
        <w:rPr>
          <w:rFonts w:ascii="Times New Roman" w:hAnsi="Times New Roman" w:cs="Times New Roman"/>
          <w:sz w:val="24"/>
          <w:szCs w:val="24"/>
        </w:rPr>
        <w:t xml:space="preserve"> prese in carico</w:t>
      </w:r>
      <w:r w:rsidR="005368E1">
        <w:rPr>
          <w:rFonts w:ascii="Times New Roman" w:hAnsi="Times New Roman" w:cs="Times New Roman"/>
          <w:sz w:val="24"/>
          <w:szCs w:val="24"/>
        </w:rPr>
        <w:t>.</w:t>
      </w:r>
    </w:p>
    <w:p w:rsidR="00924C33" w:rsidRDefault="00924C33" w:rsidP="00924C33">
      <w:pPr>
        <w:shd w:val="clear" w:color="auto" w:fill="FFFFFF"/>
        <w:spacing w:after="0" w:line="240" w:lineRule="auto"/>
        <w:jc w:val="both"/>
        <w:textAlignment w:val="baseline"/>
        <w:rPr>
          <w:rFonts w:ascii="Times New Roman" w:hAnsi="Times New Roman" w:cs="Times New Roman"/>
          <w:b/>
          <w:sz w:val="24"/>
          <w:szCs w:val="24"/>
        </w:rPr>
      </w:pPr>
    </w:p>
    <w:p w:rsidR="00BF608D" w:rsidRDefault="00BF608D" w:rsidP="00924C33">
      <w:pPr>
        <w:shd w:val="clear" w:color="auto" w:fill="FFFFFF"/>
        <w:spacing w:after="0" w:line="240" w:lineRule="auto"/>
        <w:jc w:val="both"/>
        <w:textAlignment w:val="baseline"/>
        <w:rPr>
          <w:rFonts w:ascii="Times New Roman" w:hAnsi="Times New Roman" w:cs="Times New Roman"/>
          <w:b/>
          <w:sz w:val="24"/>
          <w:szCs w:val="24"/>
        </w:rPr>
      </w:pPr>
    </w:p>
    <w:p w:rsidR="00922B8A" w:rsidRDefault="00922B8A" w:rsidP="00924C33">
      <w:pPr>
        <w:shd w:val="clear" w:color="auto" w:fill="FFFFFF"/>
        <w:spacing w:after="0" w:line="240" w:lineRule="auto"/>
        <w:jc w:val="both"/>
        <w:textAlignment w:val="baseline"/>
        <w:rPr>
          <w:rFonts w:ascii="Times New Roman" w:hAnsi="Times New Roman" w:cs="Times New Roman"/>
          <w:b/>
          <w:sz w:val="24"/>
          <w:szCs w:val="24"/>
        </w:rPr>
      </w:pPr>
      <w:r>
        <w:rPr>
          <w:rFonts w:ascii="Times New Roman" w:hAnsi="Times New Roman" w:cs="Times New Roman"/>
          <w:b/>
          <w:sz w:val="24"/>
          <w:szCs w:val="24"/>
        </w:rPr>
        <w:t>Donna</w:t>
      </w:r>
    </w:p>
    <w:p w:rsidR="00D95B7D" w:rsidRDefault="00D95B7D" w:rsidP="00BD1FEE">
      <w:pPr>
        <w:shd w:val="clear" w:color="auto" w:fill="FFFFFF"/>
        <w:spacing w:after="0" w:line="240" w:lineRule="auto"/>
        <w:ind w:firstLine="709"/>
        <w:jc w:val="both"/>
        <w:textAlignment w:val="baseline"/>
        <w:rPr>
          <w:rFonts w:ascii="Times New Roman" w:hAnsi="Times New Roman" w:cs="Times New Roman"/>
          <w:sz w:val="24"/>
          <w:szCs w:val="24"/>
        </w:rPr>
      </w:pPr>
    </w:p>
    <w:p w:rsidR="00924C33" w:rsidRDefault="00D95B7D" w:rsidP="00BD1FEE">
      <w:pPr>
        <w:shd w:val="clear" w:color="auto" w:fill="FFFFFF"/>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Ho lasciato questa parola</w:t>
      </w:r>
      <w:r w:rsidR="00BD3F83">
        <w:rPr>
          <w:rFonts w:ascii="Times New Roman" w:hAnsi="Times New Roman" w:cs="Times New Roman"/>
          <w:sz w:val="24"/>
          <w:szCs w:val="24"/>
        </w:rPr>
        <w:t xml:space="preserve"> per ultima </w:t>
      </w:r>
      <w:r w:rsidR="00BF608D">
        <w:rPr>
          <w:rFonts w:ascii="Times New Roman" w:hAnsi="Times New Roman" w:cs="Times New Roman"/>
          <w:sz w:val="24"/>
          <w:szCs w:val="24"/>
        </w:rPr>
        <w:t>n</w:t>
      </w:r>
      <w:r w:rsidR="00BD3F83">
        <w:rPr>
          <w:rFonts w:ascii="Times New Roman" w:hAnsi="Times New Roman" w:cs="Times New Roman"/>
          <w:sz w:val="24"/>
          <w:szCs w:val="24"/>
        </w:rPr>
        <w:t>ella prima categoria</w:t>
      </w:r>
      <w:r>
        <w:rPr>
          <w:rFonts w:ascii="Times New Roman" w:hAnsi="Times New Roman" w:cs="Times New Roman"/>
          <w:sz w:val="24"/>
          <w:szCs w:val="24"/>
        </w:rPr>
        <w:t xml:space="preserve">, </w:t>
      </w:r>
      <w:r w:rsidR="006C4566">
        <w:rPr>
          <w:rFonts w:ascii="Times New Roman" w:hAnsi="Times New Roman" w:cs="Times New Roman"/>
          <w:sz w:val="24"/>
          <w:szCs w:val="24"/>
        </w:rPr>
        <w:t xml:space="preserve">benché la più basilare, </w:t>
      </w:r>
      <w:r>
        <w:rPr>
          <w:rFonts w:ascii="Times New Roman" w:hAnsi="Times New Roman" w:cs="Times New Roman"/>
          <w:sz w:val="24"/>
          <w:szCs w:val="24"/>
        </w:rPr>
        <w:t xml:space="preserve">perché il progetto di mutamento del significato di «donna» è </w:t>
      </w:r>
      <w:r w:rsidR="00924C33">
        <w:rPr>
          <w:rFonts w:ascii="Times New Roman" w:hAnsi="Times New Roman" w:cs="Times New Roman"/>
          <w:sz w:val="24"/>
          <w:szCs w:val="24"/>
        </w:rPr>
        <w:t xml:space="preserve">sì </w:t>
      </w:r>
      <w:r>
        <w:rPr>
          <w:rFonts w:ascii="Times New Roman" w:hAnsi="Times New Roman" w:cs="Times New Roman"/>
          <w:sz w:val="24"/>
          <w:szCs w:val="24"/>
        </w:rPr>
        <w:t>funzionale a una visione del mondo in cui il sesso diventa una scelta (e</w:t>
      </w:r>
      <w:r w:rsidR="00E93D4B">
        <w:rPr>
          <w:rFonts w:ascii="Times New Roman" w:hAnsi="Times New Roman" w:cs="Times New Roman"/>
          <w:sz w:val="24"/>
          <w:szCs w:val="24"/>
        </w:rPr>
        <w:t>stendendo i</w:t>
      </w:r>
      <w:r>
        <w:rPr>
          <w:rFonts w:ascii="Times New Roman" w:hAnsi="Times New Roman" w:cs="Times New Roman"/>
          <w:sz w:val="24"/>
          <w:szCs w:val="24"/>
        </w:rPr>
        <w:t>l mercato chirurgico-farm</w:t>
      </w:r>
      <w:r w:rsidR="00E93D4B">
        <w:rPr>
          <w:rFonts w:ascii="Times New Roman" w:hAnsi="Times New Roman" w:cs="Times New Roman"/>
          <w:sz w:val="24"/>
          <w:szCs w:val="24"/>
        </w:rPr>
        <w:t>aceutico della transessualità),</w:t>
      </w:r>
      <w:r w:rsidR="002F3D22">
        <w:rPr>
          <w:rFonts w:ascii="Times New Roman" w:hAnsi="Times New Roman" w:cs="Times New Roman"/>
          <w:sz w:val="24"/>
          <w:szCs w:val="24"/>
        </w:rPr>
        <w:t xml:space="preserve"> </w:t>
      </w:r>
      <w:r>
        <w:rPr>
          <w:rFonts w:ascii="Times New Roman" w:hAnsi="Times New Roman" w:cs="Times New Roman"/>
          <w:sz w:val="24"/>
          <w:szCs w:val="24"/>
        </w:rPr>
        <w:t>come nell</w:t>
      </w:r>
      <w:r w:rsidR="00E93D4B">
        <w:rPr>
          <w:rFonts w:ascii="Times New Roman" w:hAnsi="Times New Roman" w:cs="Times New Roman"/>
          <w:sz w:val="24"/>
          <w:szCs w:val="24"/>
        </w:rPr>
        <w:t xml:space="preserve">a </w:t>
      </w:r>
      <w:r>
        <w:rPr>
          <w:rFonts w:ascii="Times New Roman" w:hAnsi="Times New Roman" w:cs="Times New Roman"/>
          <w:sz w:val="24"/>
          <w:szCs w:val="24"/>
        </w:rPr>
        <w:t>«</w:t>
      </w:r>
      <w:r w:rsidRPr="00BD1FEE">
        <w:rPr>
          <w:rFonts w:ascii="Times New Roman" w:hAnsi="Times New Roman" w:cs="Times New Roman"/>
          <w:sz w:val="24"/>
          <w:szCs w:val="24"/>
        </w:rPr>
        <w:t>libertà di forma</w:t>
      </w:r>
      <w:r>
        <w:rPr>
          <w:rFonts w:ascii="Times New Roman" w:hAnsi="Times New Roman" w:cs="Times New Roman"/>
          <w:sz w:val="24"/>
          <w:szCs w:val="24"/>
        </w:rPr>
        <w:t xml:space="preserve">» </w:t>
      </w:r>
      <w:r w:rsidR="00E93D4B">
        <w:rPr>
          <w:rFonts w:ascii="Times New Roman" w:hAnsi="Times New Roman" w:cs="Times New Roman"/>
          <w:sz w:val="24"/>
          <w:szCs w:val="24"/>
        </w:rPr>
        <w:t xml:space="preserve">rivendicata </w:t>
      </w:r>
      <w:r>
        <w:rPr>
          <w:rFonts w:ascii="Times New Roman" w:hAnsi="Times New Roman" w:cs="Times New Roman"/>
          <w:sz w:val="24"/>
          <w:szCs w:val="24"/>
        </w:rPr>
        <w:t>d</w:t>
      </w:r>
      <w:r w:rsidR="00E93D4B">
        <w:rPr>
          <w:rFonts w:ascii="Times New Roman" w:hAnsi="Times New Roman" w:cs="Times New Roman"/>
          <w:sz w:val="24"/>
          <w:szCs w:val="24"/>
        </w:rPr>
        <w:t>a</w:t>
      </w:r>
      <w:r w:rsidRPr="00BD1FEE">
        <w:rPr>
          <w:rFonts w:ascii="Times New Roman" w:hAnsi="Times New Roman" w:cs="Times New Roman"/>
          <w:sz w:val="24"/>
          <w:szCs w:val="24"/>
        </w:rPr>
        <w:t xml:space="preserve"> Martine Rothblatt</w:t>
      </w:r>
      <w:r w:rsidR="00530D19">
        <w:rPr>
          <w:rFonts w:ascii="Times New Roman" w:hAnsi="Times New Roman" w:cs="Times New Roman"/>
          <w:sz w:val="24"/>
          <w:szCs w:val="24"/>
        </w:rPr>
        <w:t xml:space="preserve"> (2011</w:t>
      </w:r>
      <w:r>
        <w:rPr>
          <w:rFonts w:ascii="Times New Roman" w:hAnsi="Times New Roman" w:cs="Times New Roman"/>
          <w:sz w:val="24"/>
          <w:szCs w:val="24"/>
        </w:rPr>
        <w:t>)</w:t>
      </w:r>
      <w:r w:rsidR="00E93D4B">
        <w:rPr>
          <w:rFonts w:ascii="Times New Roman" w:hAnsi="Times New Roman" w:cs="Times New Roman"/>
          <w:sz w:val="24"/>
          <w:szCs w:val="24"/>
        </w:rPr>
        <w:t xml:space="preserve"> – </w:t>
      </w:r>
      <w:r w:rsidR="006C4566">
        <w:rPr>
          <w:rFonts w:ascii="Times New Roman" w:hAnsi="Times New Roman" w:cs="Times New Roman"/>
          <w:sz w:val="24"/>
          <w:szCs w:val="24"/>
        </w:rPr>
        <w:t xml:space="preserve">che </w:t>
      </w:r>
      <w:r w:rsidR="00E93D4B">
        <w:rPr>
          <w:rFonts w:ascii="Times New Roman" w:hAnsi="Times New Roman" w:cs="Times New Roman"/>
          <w:sz w:val="24"/>
          <w:szCs w:val="24"/>
        </w:rPr>
        <w:t xml:space="preserve">è </w:t>
      </w:r>
      <w:r w:rsidR="00530D19">
        <w:rPr>
          <w:rFonts w:ascii="Times New Roman" w:hAnsi="Times New Roman" w:cs="Times New Roman"/>
          <w:sz w:val="24"/>
          <w:szCs w:val="24"/>
        </w:rPr>
        <w:t xml:space="preserve">per </w:t>
      </w:r>
      <w:r w:rsidR="00530D19" w:rsidRPr="00530D19">
        <w:rPr>
          <w:rFonts w:ascii="Times New Roman" w:hAnsi="Times New Roman" w:cs="Times New Roman"/>
          <w:i/>
          <w:sz w:val="24"/>
          <w:szCs w:val="24"/>
        </w:rPr>
        <w:t>Fortune</w:t>
      </w:r>
      <w:r w:rsidR="00530D19">
        <w:rPr>
          <w:rFonts w:ascii="Times New Roman" w:hAnsi="Times New Roman" w:cs="Times New Roman"/>
          <w:sz w:val="24"/>
          <w:szCs w:val="24"/>
        </w:rPr>
        <w:t xml:space="preserve"> «la donna meglio pagata come amministratore delegato in America»</w:t>
      </w:r>
      <w:r w:rsidRPr="00BD1FEE">
        <w:rPr>
          <w:rFonts w:ascii="Times New Roman" w:hAnsi="Times New Roman" w:cs="Times New Roman"/>
          <w:sz w:val="24"/>
          <w:szCs w:val="24"/>
        </w:rPr>
        <w:t xml:space="preserve"> </w:t>
      </w:r>
      <w:r w:rsidR="002F3D22">
        <w:rPr>
          <w:rFonts w:ascii="Times New Roman" w:hAnsi="Times New Roman" w:cs="Times New Roman"/>
          <w:sz w:val="24"/>
          <w:szCs w:val="24"/>
        </w:rPr>
        <w:t xml:space="preserve">– </w:t>
      </w:r>
      <w:r>
        <w:rPr>
          <w:rFonts w:ascii="Times New Roman" w:hAnsi="Times New Roman" w:cs="Times New Roman"/>
          <w:sz w:val="24"/>
          <w:szCs w:val="24"/>
        </w:rPr>
        <w:t xml:space="preserve">ma soprattutto </w:t>
      </w:r>
      <w:r w:rsidR="006C4566">
        <w:rPr>
          <w:rFonts w:ascii="Times New Roman" w:hAnsi="Times New Roman" w:cs="Times New Roman"/>
          <w:sz w:val="24"/>
          <w:szCs w:val="24"/>
        </w:rPr>
        <w:t xml:space="preserve">è </w:t>
      </w:r>
      <w:r w:rsidR="00924C33">
        <w:rPr>
          <w:rFonts w:ascii="Times New Roman" w:hAnsi="Times New Roman" w:cs="Times New Roman"/>
          <w:sz w:val="24"/>
          <w:szCs w:val="24"/>
        </w:rPr>
        <w:t xml:space="preserve">funzionale </w:t>
      </w:r>
      <w:r>
        <w:rPr>
          <w:rFonts w:ascii="Times New Roman" w:hAnsi="Times New Roman" w:cs="Times New Roman"/>
          <w:sz w:val="24"/>
          <w:szCs w:val="24"/>
        </w:rPr>
        <w:t>a un</w:t>
      </w:r>
      <w:r w:rsidR="00924C33">
        <w:rPr>
          <w:rFonts w:ascii="Times New Roman" w:hAnsi="Times New Roman" w:cs="Times New Roman"/>
          <w:sz w:val="24"/>
          <w:szCs w:val="24"/>
        </w:rPr>
        <w:t>’altra visione, non economicist</w:t>
      </w:r>
      <w:r w:rsidR="006C4566">
        <w:rPr>
          <w:rFonts w:ascii="Times New Roman" w:hAnsi="Times New Roman" w:cs="Times New Roman"/>
          <w:sz w:val="24"/>
          <w:szCs w:val="24"/>
        </w:rPr>
        <w:t>ic</w:t>
      </w:r>
      <w:r w:rsidR="00924C33">
        <w:rPr>
          <w:rFonts w:ascii="Times New Roman" w:hAnsi="Times New Roman" w:cs="Times New Roman"/>
          <w:sz w:val="24"/>
          <w:szCs w:val="24"/>
        </w:rPr>
        <w:t>a: la cancellazione del femminile</w:t>
      </w:r>
      <w:r w:rsidR="002F3D22">
        <w:rPr>
          <w:rFonts w:ascii="Times New Roman" w:hAnsi="Times New Roman" w:cs="Times New Roman"/>
          <w:sz w:val="24"/>
          <w:szCs w:val="24"/>
        </w:rPr>
        <w:t xml:space="preserve">. È </w:t>
      </w:r>
      <w:r w:rsidR="002709EE">
        <w:rPr>
          <w:rFonts w:ascii="Times New Roman" w:hAnsi="Times New Roman" w:cs="Times New Roman"/>
          <w:sz w:val="24"/>
          <w:szCs w:val="24"/>
        </w:rPr>
        <w:t>un’</w:t>
      </w:r>
      <w:r w:rsidR="004E704D">
        <w:rPr>
          <w:rFonts w:ascii="Times New Roman" w:hAnsi="Times New Roman" w:cs="Times New Roman"/>
          <w:sz w:val="24"/>
          <w:szCs w:val="24"/>
        </w:rPr>
        <w:t>antica aspirazione patriarcale</w:t>
      </w:r>
      <w:r w:rsidR="00924C33">
        <w:rPr>
          <w:rFonts w:ascii="Times New Roman" w:hAnsi="Times New Roman" w:cs="Times New Roman"/>
          <w:sz w:val="24"/>
          <w:szCs w:val="24"/>
        </w:rPr>
        <w:t xml:space="preserve"> </w:t>
      </w:r>
      <w:r w:rsidR="004E704D">
        <w:rPr>
          <w:rFonts w:ascii="Times New Roman" w:hAnsi="Times New Roman" w:cs="Times New Roman"/>
          <w:sz w:val="24"/>
          <w:szCs w:val="24"/>
        </w:rPr>
        <w:t xml:space="preserve">che ora ritorna </w:t>
      </w:r>
      <w:r w:rsidR="00924C33">
        <w:rPr>
          <w:rFonts w:ascii="Times New Roman" w:hAnsi="Times New Roman" w:cs="Times New Roman"/>
          <w:sz w:val="24"/>
          <w:szCs w:val="24"/>
        </w:rPr>
        <w:t xml:space="preserve">anche </w:t>
      </w:r>
      <w:r w:rsidR="004E704D">
        <w:rPr>
          <w:rFonts w:ascii="Times New Roman" w:hAnsi="Times New Roman" w:cs="Times New Roman"/>
          <w:sz w:val="24"/>
          <w:szCs w:val="24"/>
        </w:rPr>
        <w:t>come ritors</w:t>
      </w:r>
      <w:r w:rsidR="00924C33">
        <w:rPr>
          <w:rFonts w:ascii="Times New Roman" w:hAnsi="Times New Roman" w:cs="Times New Roman"/>
          <w:sz w:val="24"/>
          <w:szCs w:val="24"/>
        </w:rPr>
        <w:t xml:space="preserve">ione </w:t>
      </w:r>
      <w:r w:rsidR="004E704D">
        <w:rPr>
          <w:rFonts w:ascii="Times New Roman" w:hAnsi="Times New Roman" w:cs="Times New Roman"/>
          <w:sz w:val="24"/>
          <w:szCs w:val="24"/>
        </w:rPr>
        <w:t xml:space="preserve">contro </w:t>
      </w:r>
      <w:r w:rsidR="00924C33">
        <w:rPr>
          <w:rFonts w:ascii="Times New Roman" w:hAnsi="Times New Roman" w:cs="Times New Roman"/>
          <w:sz w:val="24"/>
          <w:szCs w:val="24"/>
        </w:rPr>
        <w:t xml:space="preserve">il femminismo. </w:t>
      </w:r>
    </w:p>
    <w:p w:rsidR="00694D1D" w:rsidRDefault="001649E0" w:rsidP="00BD1FEE">
      <w:pPr>
        <w:shd w:val="clear" w:color="auto" w:fill="FFFFFF"/>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In tutto il mondo – a partire dagli Stati Uniti, paese tuttora egemone nel sistema-mondo</w:t>
      </w:r>
      <w:r w:rsidR="002F3D22">
        <w:rPr>
          <w:rFonts w:ascii="Times New Roman" w:hAnsi="Times New Roman" w:cs="Times New Roman"/>
          <w:sz w:val="24"/>
          <w:szCs w:val="24"/>
        </w:rPr>
        <w:t>, con intrecci crescenti di alleanze con la Cina, l</w:t>
      </w:r>
      <w:r w:rsidR="00E93D4B">
        <w:rPr>
          <w:rFonts w:ascii="Times New Roman" w:hAnsi="Times New Roman" w:cs="Times New Roman"/>
          <w:sz w:val="24"/>
          <w:szCs w:val="24"/>
        </w:rPr>
        <w:t>a rivale più minacciosa</w:t>
      </w:r>
      <w:r>
        <w:rPr>
          <w:rFonts w:ascii="Times New Roman" w:hAnsi="Times New Roman" w:cs="Times New Roman"/>
          <w:sz w:val="24"/>
          <w:szCs w:val="24"/>
        </w:rPr>
        <w:t xml:space="preserve"> – in obbedienza al credo postmodernista si </w:t>
      </w:r>
      <w:r w:rsidR="00D95B7D">
        <w:rPr>
          <w:rFonts w:ascii="Times New Roman" w:hAnsi="Times New Roman" w:cs="Times New Roman"/>
          <w:sz w:val="24"/>
          <w:szCs w:val="24"/>
        </w:rPr>
        <w:t xml:space="preserve">cerca di </w:t>
      </w:r>
      <w:r>
        <w:rPr>
          <w:rFonts w:ascii="Times New Roman" w:hAnsi="Times New Roman" w:cs="Times New Roman"/>
          <w:sz w:val="24"/>
          <w:szCs w:val="24"/>
        </w:rPr>
        <w:t>svuota</w:t>
      </w:r>
      <w:r w:rsidR="00D95B7D">
        <w:rPr>
          <w:rFonts w:ascii="Times New Roman" w:hAnsi="Times New Roman" w:cs="Times New Roman"/>
          <w:sz w:val="24"/>
          <w:szCs w:val="24"/>
        </w:rPr>
        <w:t>re</w:t>
      </w:r>
      <w:r>
        <w:rPr>
          <w:rFonts w:ascii="Times New Roman" w:hAnsi="Times New Roman" w:cs="Times New Roman"/>
          <w:sz w:val="24"/>
          <w:szCs w:val="24"/>
        </w:rPr>
        <w:t xml:space="preserve"> il significante donna dei suoi riferimenti alla biologia. Il contromovimento femminista di protesta contro la cancellazione del femminile (Barret</w:t>
      </w:r>
      <w:r w:rsidR="002F3D22">
        <w:rPr>
          <w:rFonts w:ascii="Times New Roman" w:hAnsi="Times New Roman" w:cs="Times New Roman"/>
          <w:sz w:val="24"/>
          <w:szCs w:val="24"/>
        </w:rPr>
        <w:t>t</w:t>
      </w:r>
      <w:r>
        <w:rPr>
          <w:rFonts w:ascii="Times New Roman" w:hAnsi="Times New Roman" w:cs="Times New Roman"/>
          <w:sz w:val="24"/>
          <w:szCs w:val="24"/>
        </w:rPr>
        <w:t xml:space="preserve"> 201</w:t>
      </w:r>
      <w:r w:rsidR="002F3D22">
        <w:rPr>
          <w:rFonts w:ascii="Times New Roman" w:hAnsi="Times New Roman" w:cs="Times New Roman"/>
          <w:sz w:val="24"/>
          <w:szCs w:val="24"/>
        </w:rPr>
        <w:t>6</w:t>
      </w:r>
      <w:r>
        <w:rPr>
          <w:rFonts w:ascii="Times New Roman" w:hAnsi="Times New Roman" w:cs="Times New Roman"/>
          <w:sz w:val="24"/>
          <w:szCs w:val="24"/>
        </w:rPr>
        <w:t xml:space="preserve">) adotta «slogan» come «Donna: femmina adulta della specie </w:t>
      </w:r>
      <w:r w:rsidRPr="00694D1D">
        <w:rPr>
          <w:rFonts w:ascii="Times New Roman" w:hAnsi="Times New Roman" w:cs="Times New Roman"/>
          <w:i/>
          <w:sz w:val="24"/>
          <w:szCs w:val="24"/>
        </w:rPr>
        <w:t>homo sapiens</w:t>
      </w:r>
      <w:r>
        <w:rPr>
          <w:rFonts w:ascii="Times New Roman" w:hAnsi="Times New Roman" w:cs="Times New Roman"/>
          <w:sz w:val="24"/>
          <w:szCs w:val="24"/>
        </w:rPr>
        <w:t>»</w:t>
      </w:r>
      <w:r w:rsidR="00E93D4B">
        <w:rPr>
          <w:rFonts w:ascii="Times New Roman" w:hAnsi="Times New Roman" w:cs="Times New Roman"/>
          <w:sz w:val="24"/>
          <w:szCs w:val="24"/>
        </w:rPr>
        <w:t xml:space="preserve"> (in realtà è la definizione del vocabolario!)</w:t>
      </w:r>
      <w:r>
        <w:rPr>
          <w:rFonts w:ascii="Times New Roman" w:hAnsi="Times New Roman" w:cs="Times New Roman"/>
          <w:sz w:val="24"/>
          <w:szCs w:val="24"/>
        </w:rPr>
        <w:t>. Questa affermazione</w:t>
      </w:r>
      <w:r w:rsidR="00E93D4B">
        <w:rPr>
          <w:rFonts w:ascii="Times New Roman" w:hAnsi="Times New Roman" w:cs="Times New Roman"/>
          <w:sz w:val="24"/>
          <w:szCs w:val="24"/>
        </w:rPr>
        <w:t xml:space="preserve"> viene</w:t>
      </w:r>
      <w:r>
        <w:rPr>
          <w:rFonts w:ascii="Times New Roman" w:hAnsi="Times New Roman" w:cs="Times New Roman"/>
          <w:sz w:val="24"/>
          <w:szCs w:val="24"/>
        </w:rPr>
        <w:t xml:space="preserve"> tacciata di «transfobia», che da (dubbia!) categoria pseudomedica che indica il rigetto sociale</w:t>
      </w:r>
      <w:r w:rsidR="00BD3F83">
        <w:rPr>
          <w:rStyle w:val="Rimandonotaapidipagina"/>
          <w:rFonts w:ascii="Times New Roman" w:hAnsi="Times New Roman" w:cs="Times New Roman"/>
          <w:sz w:val="24"/>
          <w:szCs w:val="24"/>
        </w:rPr>
        <w:footnoteReference w:id="5"/>
      </w:r>
      <w:r>
        <w:rPr>
          <w:rFonts w:ascii="Times New Roman" w:hAnsi="Times New Roman" w:cs="Times New Roman"/>
          <w:sz w:val="24"/>
          <w:szCs w:val="24"/>
        </w:rPr>
        <w:t xml:space="preserve"> più che individuale nei confronti delle persone transessuali (originariamente, ora </w:t>
      </w:r>
      <w:r w:rsidR="002F3D22">
        <w:rPr>
          <w:rFonts w:ascii="Times New Roman" w:hAnsi="Times New Roman" w:cs="Times New Roman"/>
          <w:sz w:val="24"/>
          <w:szCs w:val="24"/>
        </w:rPr>
        <w:t xml:space="preserve">vi </w:t>
      </w:r>
      <w:r>
        <w:rPr>
          <w:rFonts w:ascii="Times New Roman" w:hAnsi="Times New Roman" w:cs="Times New Roman"/>
          <w:sz w:val="24"/>
          <w:szCs w:val="24"/>
        </w:rPr>
        <w:t>si includono anche i transgender)</w:t>
      </w:r>
      <w:r w:rsidR="002F3D22">
        <w:rPr>
          <w:rFonts w:ascii="Times New Roman" w:hAnsi="Times New Roman" w:cs="Times New Roman"/>
          <w:sz w:val="24"/>
          <w:szCs w:val="24"/>
        </w:rPr>
        <w:t xml:space="preserve"> è diventata sinonimo di protesta contro l’affermazione che</w:t>
      </w:r>
      <w:r w:rsidR="004E31CC">
        <w:rPr>
          <w:rFonts w:ascii="Times New Roman" w:hAnsi="Times New Roman" w:cs="Times New Roman"/>
          <w:sz w:val="24"/>
          <w:szCs w:val="24"/>
        </w:rPr>
        <w:t xml:space="preserve"> donna è chi donna si dichiara. Appena insediatosi, </w:t>
      </w:r>
      <w:r w:rsidR="002F3D22">
        <w:rPr>
          <w:rFonts w:ascii="Times New Roman" w:hAnsi="Times New Roman" w:cs="Times New Roman"/>
          <w:sz w:val="24"/>
          <w:szCs w:val="24"/>
        </w:rPr>
        <w:t xml:space="preserve">il 20 gennaio di quest’anno, </w:t>
      </w:r>
      <w:r w:rsidR="004E31CC">
        <w:rPr>
          <w:rFonts w:ascii="Times New Roman" w:hAnsi="Times New Roman" w:cs="Times New Roman"/>
          <w:sz w:val="24"/>
          <w:szCs w:val="24"/>
        </w:rPr>
        <w:t>il presidente USA Biden ha firmato un</w:t>
      </w:r>
      <w:r w:rsidR="002F3D22">
        <w:rPr>
          <w:rFonts w:ascii="Times New Roman" w:hAnsi="Times New Roman" w:cs="Times New Roman"/>
          <w:sz w:val="24"/>
          <w:szCs w:val="24"/>
        </w:rPr>
        <w:t xml:space="preserve"> </w:t>
      </w:r>
      <w:r w:rsidR="004E31CC">
        <w:rPr>
          <w:rFonts w:ascii="Times New Roman" w:hAnsi="Times New Roman" w:cs="Times New Roman"/>
          <w:sz w:val="24"/>
          <w:szCs w:val="24"/>
        </w:rPr>
        <w:t>ordin</w:t>
      </w:r>
      <w:r w:rsidR="002F3D22">
        <w:rPr>
          <w:rFonts w:ascii="Times New Roman" w:hAnsi="Times New Roman" w:cs="Times New Roman"/>
          <w:sz w:val="24"/>
          <w:szCs w:val="24"/>
        </w:rPr>
        <w:t xml:space="preserve">e esecutivo che richiede che </w:t>
      </w:r>
      <w:r w:rsidR="00694D1D">
        <w:rPr>
          <w:rFonts w:ascii="Times New Roman" w:hAnsi="Times New Roman" w:cs="Times New Roman"/>
          <w:sz w:val="24"/>
          <w:szCs w:val="24"/>
        </w:rPr>
        <w:t xml:space="preserve">tale </w:t>
      </w:r>
      <w:r w:rsidR="004E31CC">
        <w:rPr>
          <w:rFonts w:ascii="Times New Roman" w:hAnsi="Times New Roman" w:cs="Times New Roman"/>
          <w:sz w:val="24"/>
          <w:szCs w:val="24"/>
        </w:rPr>
        <w:t xml:space="preserve">autodichiarazione di </w:t>
      </w:r>
      <w:r w:rsidR="00CD1A8D">
        <w:rPr>
          <w:rFonts w:ascii="Times New Roman" w:hAnsi="Times New Roman" w:cs="Times New Roman"/>
          <w:sz w:val="24"/>
          <w:szCs w:val="24"/>
        </w:rPr>
        <w:t>«</w:t>
      </w:r>
      <w:r w:rsidR="004E31CC">
        <w:rPr>
          <w:rFonts w:ascii="Times New Roman" w:hAnsi="Times New Roman" w:cs="Times New Roman"/>
          <w:sz w:val="24"/>
          <w:szCs w:val="24"/>
        </w:rPr>
        <w:t>identità di genere</w:t>
      </w:r>
      <w:r w:rsidR="00CD1A8D">
        <w:rPr>
          <w:rFonts w:ascii="Times New Roman" w:hAnsi="Times New Roman" w:cs="Times New Roman"/>
          <w:sz w:val="24"/>
          <w:szCs w:val="24"/>
        </w:rPr>
        <w:t>»</w:t>
      </w:r>
      <w:r w:rsidR="002F3D22">
        <w:rPr>
          <w:rFonts w:ascii="Times New Roman" w:hAnsi="Times New Roman" w:cs="Times New Roman"/>
          <w:sz w:val="24"/>
          <w:szCs w:val="24"/>
        </w:rPr>
        <w:t xml:space="preserve"> (in realtà di sesso) debba</w:t>
      </w:r>
      <w:r w:rsidR="004E31CC">
        <w:rPr>
          <w:rFonts w:ascii="Times New Roman" w:hAnsi="Times New Roman" w:cs="Times New Roman"/>
          <w:sz w:val="24"/>
          <w:szCs w:val="24"/>
        </w:rPr>
        <w:t xml:space="preserve"> essere rispettata in tutti gli Stati Uniti, aprendo le porte di tutti i luoghi </w:t>
      </w:r>
      <w:r w:rsidR="00694D1D">
        <w:rPr>
          <w:rFonts w:ascii="Times New Roman" w:hAnsi="Times New Roman" w:cs="Times New Roman"/>
          <w:sz w:val="24"/>
          <w:szCs w:val="24"/>
        </w:rPr>
        <w:t xml:space="preserve">(spogliatoi, bagni, prigioni, rifugi) </w:t>
      </w:r>
      <w:r w:rsidR="00E93D4B">
        <w:rPr>
          <w:rFonts w:ascii="Times New Roman" w:hAnsi="Times New Roman" w:cs="Times New Roman"/>
          <w:sz w:val="24"/>
          <w:szCs w:val="24"/>
        </w:rPr>
        <w:t>e posti di lavoro,</w:t>
      </w:r>
      <w:r w:rsidR="002F3D22">
        <w:rPr>
          <w:rFonts w:ascii="Times New Roman" w:hAnsi="Times New Roman" w:cs="Times New Roman"/>
          <w:sz w:val="24"/>
          <w:szCs w:val="24"/>
        </w:rPr>
        <w:t xml:space="preserve"> </w:t>
      </w:r>
      <w:r w:rsidR="00E93D4B">
        <w:rPr>
          <w:rFonts w:ascii="Times New Roman" w:hAnsi="Times New Roman" w:cs="Times New Roman"/>
          <w:sz w:val="24"/>
          <w:szCs w:val="24"/>
        </w:rPr>
        <w:t xml:space="preserve">di rappresentanza o </w:t>
      </w:r>
      <w:r w:rsidR="002F3D22">
        <w:rPr>
          <w:rFonts w:ascii="Times New Roman" w:hAnsi="Times New Roman" w:cs="Times New Roman"/>
          <w:sz w:val="24"/>
          <w:szCs w:val="24"/>
        </w:rPr>
        <w:t xml:space="preserve">altro </w:t>
      </w:r>
      <w:r w:rsidR="00694D1D">
        <w:rPr>
          <w:rFonts w:ascii="Times New Roman" w:hAnsi="Times New Roman" w:cs="Times New Roman"/>
          <w:sz w:val="24"/>
          <w:szCs w:val="24"/>
        </w:rPr>
        <w:t xml:space="preserve">(gare sportive) </w:t>
      </w:r>
      <w:r w:rsidR="004E31CC">
        <w:rPr>
          <w:rFonts w:ascii="Times New Roman" w:hAnsi="Times New Roman" w:cs="Times New Roman"/>
          <w:sz w:val="24"/>
          <w:szCs w:val="24"/>
        </w:rPr>
        <w:t>riservati alle donne a maschi che si dichiarano tali</w:t>
      </w:r>
      <w:r w:rsidR="00167467">
        <w:rPr>
          <w:rStyle w:val="Rimandonotaapidipagina"/>
          <w:rFonts w:ascii="Times New Roman" w:hAnsi="Times New Roman" w:cs="Times New Roman"/>
          <w:sz w:val="24"/>
          <w:szCs w:val="24"/>
        </w:rPr>
        <w:footnoteReference w:id="6"/>
      </w:r>
      <w:r w:rsidR="00E93D4B">
        <w:rPr>
          <w:rFonts w:ascii="Times New Roman" w:hAnsi="Times New Roman" w:cs="Times New Roman"/>
          <w:sz w:val="24"/>
          <w:szCs w:val="24"/>
        </w:rPr>
        <w:t>, come già accade in Canada, Norvegia ed altri paesi</w:t>
      </w:r>
      <w:r w:rsidR="004E31CC">
        <w:rPr>
          <w:rFonts w:ascii="Times New Roman" w:hAnsi="Times New Roman" w:cs="Times New Roman"/>
          <w:sz w:val="24"/>
          <w:szCs w:val="24"/>
        </w:rPr>
        <w:t>.</w:t>
      </w:r>
      <w:r>
        <w:rPr>
          <w:rFonts w:ascii="Times New Roman" w:hAnsi="Times New Roman" w:cs="Times New Roman"/>
          <w:sz w:val="24"/>
          <w:szCs w:val="24"/>
        </w:rPr>
        <w:t xml:space="preserve"> </w:t>
      </w:r>
    </w:p>
    <w:p w:rsidR="00802C12" w:rsidRDefault="00694D1D" w:rsidP="00BD1FEE">
      <w:pPr>
        <w:shd w:val="clear" w:color="auto" w:fill="FFFFFF"/>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I</w:t>
      </w:r>
      <w:r w:rsidR="00876F26">
        <w:rPr>
          <w:rFonts w:ascii="Times New Roman" w:hAnsi="Times New Roman" w:cs="Times New Roman"/>
          <w:sz w:val="24"/>
          <w:szCs w:val="24"/>
        </w:rPr>
        <w:t xml:space="preserve">n obbedienza alle richieste dei transattivisti, </w:t>
      </w:r>
      <w:r>
        <w:rPr>
          <w:rFonts w:ascii="Times New Roman" w:hAnsi="Times New Roman" w:cs="Times New Roman"/>
          <w:sz w:val="24"/>
          <w:szCs w:val="24"/>
        </w:rPr>
        <w:t xml:space="preserve">perfino </w:t>
      </w:r>
      <w:r w:rsidR="00876F26">
        <w:rPr>
          <w:rFonts w:ascii="Times New Roman" w:hAnsi="Times New Roman" w:cs="Times New Roman"/>
          <w:sz w:val="24"/>
          <w:szCs w:val="24"/>
        </w:rPr>
        <w:t>l’</w:t>
      </w:r>
      <w:r w:rsidR="006A2F63" w:rsidRPr="006A2F63">
        <w:rPr>
          <w:rFonts w:ascii="Times New Roman" w:hAnsi="Times New Roman" w:cs="Times New Roman"/>
          <w:sz w:val="24"/>
          <w:szCs w:val="24"/>
        </w:rPr>
        <w:t xml:space="preserve">American College of Nurse-Midwives </w:t>
      </w:r>
      <w:r>
        <w:rPr>
          <w:rFonts w:ascii="Times New Roman" w:hAnsi="Times New Roman" w:cs="Times New Roman"/>
          <w:sz w:val="24"/>
          <w:szCs w:val="24"/>
        </w:rPr>
        <w:t>avev</w:t>
      </w:r>
      <w:r w:rsidR="004E31CC">
        <w:rPr>
          <w:rFonts w:ascii="Times New Roman" w:hAnsi="Times New Roman" w:cs="Times New Roman"/>
          <w:sz w:val="24"/>
          <w:szCs w:val="24"/>
        </w:rPr>
        <w:t xml:space="preserve">a </w:t>
      </w:r>
      <w:r>
        <w:rPr>
          <w:rFonts w:ascii="Times New Roman" w:hAnsi="Times New Roman" w:cs="Times New Roman"/>
          <w:sz w:val="24"/>
          <w:szCs w:val="24"/>
        </w:rPr>
        <w:t xml:space="preserve">già </w:t>
      </w:r>
      <w:r w:rsidR="004E31CC">
        <w:rPr>
          <w:rFonts w:ascii="Times New Roman" w:hAnsi="Times New Roman" w:cs="Times New Roman"/>
          <w:sz w:val="24"/>
          <w:szCs w:val="24"/>
        </w:rPr>
        <w:t xml:space="preserve">mutato il linguaggio </w:t>
      </w:r>
      <w:r w:rsidR="00876F26">
        <w:rPr>
          <w:rFonts w:ascii="Times New Roman" w:hAnsi="Times New Roman" w:cs="Times New Roman"/>
          <w:sz w:val="24"/>
          <w:szCs w:val="24"/>
        </w:rPr>
        <w:t>parla</w:t>
      </w:r>
      <w:r w:rsidR="004E31CC">
        <w:rPr>
          <w:rFonts w:ascii="Times New Roman" w:hAnsi="Times New Roman" w:cs="Times New Roman"/>
          <w:sz w:val="24"/>
          <w:szCs w:val="24"/>
        </w:rPr>
        <w:t>ndo</w:t>
      </w:r>
      <w:r w:rsidR="00876F26">
        <w:rPr>
          <w:rFonts w:ascii="Times New Roman" w:hAnsi="Times New Roman" w:cs="Times New Roman"/>
          <w:sz w:val="24"/>
          <w:szCs w:val="24"/>
        </w:rPr>
        <w:t xml:space="preserve"> di </w:t>
      </w:r>
      <w:r w:rsidR="00CD1A8D">
        <w:rPr>
          <w:rFonts w:ascii="Times New Roman" w:hAnsi="Times New Roman" w:cs="Times New Roman"/>
          <w:sz w:val="24"/>
          <w:szCs w:val="24"/>
        </w:rPr>
        <w:t>«</w:t>
      </w:r>
      <w:r w:rsidR="00876F26">
        <w:rPr>
          <w:rFonts w:ascii="Times New Roman" w:hAnsi="Times New Roman" w:cs="Times New Roman"/>
          <w:sz w:val="24"/>
          <w:szCs w:val="24"/>
        </w:rPr>
        <w:t>persone che rimangono incinte</w:t>
      </w:r>
      <w:r w:rsidR="00CD1A8D">
        <w:rPr>
          <w:rFonts w:ascii="Times New Roman" w:hAnsi="Times New Roman" w:cs="Times New Roman"/>
          <w:sz w:val="24"/>
          <w:szCs w:val="24"/>
        </w:rPr>
        <w:t>», «</w:t>
      </w:r>
      <w:r w:rsidR="00876F26">
        <w:rPr>
          <w:rFonts w:ascii="Times New Roman" w:hAnsi="Times New Roman" w:cs="Times New Roman"/>
          <w:sz w:val="24"/>
          <w:szCs w:val="24"/>
        </w:rPr>
        <w:t>allattamento al petto</w:t>
      </w:r>
      <w:r w:rsidR="00CD1A8D">
        <w:rPr>
          <w:rFonts w:ascii="Times New Roman" w:hAnsi="Times New Roman" w:cs="Times New Roman"/>
          <w:sz w:val="24"/>
          <w:szCs w:val="24"/>
        </w:rPr>
        <w:t>»</w:t>
      </w:r>
      <w:r w:rsidR="00876F26">
        <w:rPr>
          <w:rFonts w:ascii="Times New Roman" w:hAnsi="Times New Roman" w:cs="Times New Roman"/>
          <w:sz w:val="24"/>
          <w:szCs w:val="24"/>
        </w:rPr>
        <w:t xml:space="preserve"> e così via per non usare il termine </w:t>
      </w:r>
      <w:r w:rsidR="00E93D4B">
        <w:rPr>
          <w:rFonts w:ascii="Times New Roman" w:hAnsi="Times New Roman" w:cs="Times New Roman"/>
          <w:sz w:val="24"/>
          <w:szCs w:val="24"/>
        </w:rPr>
        <w:t>«</w:t>
      </w:r>
      <w:r w:rsidR="00876F26">
        <w:rPr>
          <w:rFonts w:ascii="Times New Roman" w:hAnsi="Times New Roman" w:cs="Times New Roman"/>
          <w:sz w:val="24"/>
          <w:szCs w:val="24"/>
        </w:rPr>
        <w:t>donna</w:t>
      </w:r>
      <w:r w:rsidR="00E93D4B">
        <w:rPr>
          <w:rFonts w:ascii="Times New Roman" w:hAnsi="Times New Roman" w:cs="Times New Roman"/>
          <w:sz w:val="24"/>
          <w:szCs w:val="24"/>
        </w:rPr>
        <w:t xml:space="preserve">», </w:t>
      </w:r>
      <w:r w:rsidR="00CD1A8D">
        <w:rPr>
          <w:rFonts w:ascii="Times New Roman" w:hAnsi="Times New Roman" w:cs="Times New Roman"/>
          <w:sz w:val="24"/>
          <w:szCs w:val="24"/>
        </w:rPr>
        <w:t xml:space="preserve">al quale alcuni preferiscono </w:t>
      </w:r>
      <w:r w:rsidR="00CD1A8D" w:rsidRPr="00CD1A8D">
        <w:rPr>
          <w:rFonts w:ascii="Times New Roman" w:hAnsi="Times New Roman" w:cs="Times New Roman"/>
          <w:i/>
          <w:sz w:val="24"/>
          <w:szCs w:val="24"/>
        </w:rPr>
        <w:t>menstruators</w:t>
      </w:r>
      <w:r w:rsidR="00CD1A8D">
        <w:rPr>
          <w:rFonts w:ascii="Times New Roman" w:hAnsi="Times New Roman" w:cs="Times New Roman"/>
          <w:i/>
          <w:sz w:val="24"/>
          <w:szCs w:val="24"/>
        </w:rPr>
        <w:t xml:space="preserve">, </w:t>
      </w:r>
      <w:r w:rsidR="00E93D4B">
        <w:rPr>
          <w:rFonts w:ascii="Times New Roman" w:hAnsi="Times New Roman" w:cs="Times New Roman"/>
          <w:sz w:val="24"/>
          <w:szCs w:val="24"/>
        </w:rPr>
        <w:t>mestruatrici (</w:t>
      </w:r>
      <w:r w:rsidR="00CD1A8D">
        <w:rPr>
          <w:rFonts w:ascii="Times New Roman" w:hAnsi="Times New Roman" w:cs="Times New Roman"/>
          <w:sz w:val="24"/>
          <w:szCs w:val="24"/>
        </w:rPr>
        <w:t>o forse «mestruatori»)</w:t>
      </w:r>
      <w:r w:rsidR="00800803">
        <w:rPr>
          <w:rFonts w:ascii="Times New Roman" w:hAnsi="Times New Roman" w:cs="Times New Roman"/>
          <w:sz w:val="24"/>
          <w:szCs w:val="24"/>
        </w:rPr>
        <w:t xml:space="preserve"> (Fain 2019)</w:t>
      </w:r>
      <w:r w:rsidR="00876F26">
        <w:rPr>
          <w:rFonts w:ascii="Times New Roman" w:hAnsi="Times New Roman" w:cs="Times New Roman"/>
          <w:sz w:val="24"/>
          <w:szCs w:val="24"/>
        </w:rPr>
        <w:t>.</w:t>
      </w:r>
      <w:r w:rsidR="00CD1A8D">
        <w:rPr>
          <w:rFonts w:ascii="Times New Roman" w:hAnsi="Times New Roman" w:cs="Times New Roman"/>
          <w:sz w:val="24"/>
          <w:szCs w:val="24"/>
        </w:rPr>
        <w:t xml:space="preserve"> La ragione è che anche «uomini»</w:t>
      </w:r>
      <w:r w:rsidR="00876F26">
        <w:rPr>
          <w:rFonts w:ascii="Times New Roman" w:hAnsi="Times New Roman" w:cs="Times New Roman"/>
          <w:sz w:val="24"/>
          <w:szCs w:val="24"/>
        </w:rPr>
        <w:t xml:space="preserve"> possono rimanere incinti, cioè le donne che vogliono diventare uomini ed essere riconosciuti come tali</w:t>
      </w:r>
      <w:r w:rsidR="004E31CC">
        <w:rPr>
          <w:rFonts w:ascii="Times New Roman" w:hAnsi="Times New Roman" w:cs="Times New Roman"/>
          <w:sz w:val="24"/>
          <w:szCs w:val="24"/>
        </w:rPr>
        <w:t xml:space="preserve"> – non importa più il fatto che sia necessaria una biologia femminile per rimanere incinte e partorire</w:t>
      </w:r>
      <w:r w:rsidR="00876F26">
        <w:rPr>
          <w:rFonts w:ascii="Times New Roman" w:hAnsi="Times New Roman" w:cs="Times New Roman"/>
          <w:sz w:val="24"/>
          <w:szCs w:val="24"/>
        </w:rPr>
        <w:t xml:space="preserve">. </w:t>
      </w:r>
    </w:p>
    <w:p w:rsidR="00D95B7D" w:rsidRDefault="00D95B7D" w:rsidP="00BD1FEE">
      <w:pPr>
        <w:shd w:val="clear" w:color="auto" w:fill="FFFFFF"/>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In Italia il terreno di scontro è la legge contro «l’omotransfobia» di cui è relatore Zan, che prevede l’introduzione dell’identità di genere tra le categorie protette, senza curarsi di come questo vada in contrasto con l’antidiscriminazione in base al sesso: gli spazi delle donne dovranno aprirsi agli uomini che dichiarano un’identità di genere femminile per non essere discriminatori? A mio parere il caso concreto più eclatante è la cessazione dei finanziamenti pubblici al centro antiviolenza di Vancouver, in quanto ha</w:t>
      </w:r>
      <w:r w:rsidR="006A2F63">
        <w:rPr>
          <w:rFonts w:ascii="Times New Roman" w:hAnsi="Times New Roman" w:cs="Times New Roman"/>
          <w:sz w:val="24"/>
          <w:szCs w:val="24"/>
        </w:rPr>
        <w:t xml:space="preserve"> rifiutato di assumere </w:t>
      </w:r>
      <w:r w:rsidR="00E93D4B">
        <w:rPr>
          <w:rFonts w:ascii="Times New Roman" w:hAnsi="Times New Roman" w:cs="Times New Roman"/>
          <w:sz w:val="24"/>
          <w:szCs w:val="24"/>
        </w:rPr>
        <w:t xml:space="preserve">nel ruolo di operatrice </w:t>
      </w:r>
      <w:r w:rsidR="006A2F63">
        <w:rPr>
          <w:rFonts w:ascii="Times New Roman" w:hAnsi="Times New Roman" w:cs="Times New Roman"/>
          <w:sz w:val="24"/>
          <w:szCs w:val="24"/>
        </w:rPr>
        <w:t xml:space="preserve">un uomo </w:t>
      </w:r>
      <w:r>
        <w:rPr>
          <w:rFonts w:ascii="Times New Roman" w:hAnsi="Times New Roman" w:cs="Times New Roman"/>
          <w:sz w:val="24"/>
          <w:szCs w:val="24"/>
        </w:rPr>
        <w:t>biologico</w:t>
      </w:r>
      <w:r w:rsidR="00E93D4B">
        <w:rPr>
          <w:rFonts w:ascii="Times New Roman" w:hAnsi="Times New Roman" w:cs="Times New Roman"/>
          <w:sz w:val="24"/>
          <w:szCs w:val="24"/>
        </w:rPr>
        <w:t>, presentatosi come donna</w:t>
      </w:r>
      <w:r>
        <w:rPr>
          <w:rFonts w:ascii="Times New Roman" w:hAnsi="Times New Roman" w:cs="Times New Roman"/>
          <w:sz w:val="24"/>
          <w:szCs w:val="24"/>
        </w:rPr>
        <w:t xml:space="preserve">. I transattivisti </w:t>
      </w:r>
      <w:r w:rsidR="006A2F63">
        <w:rPr>
          <w:rFonts w:ascii="Times New Roman" w:hAnsi="Times New Roman" w:cs="Times New Roman"/>
          <w:sz w:val="24"/>
          <w:szCs w:val="24"/>
        </w:rPr>
        <w:t xml:space="preserve">canadesi </w:t>
      </w:r>
      <w:r>
        <w:rPr>
          <w:rFonts w:ascii="Times New Roman" w:hAnsi="Times New Roman" w:cs="Times New Roman"/>
          <w:sz w:val="24"/>
          <w:szCs w:val="24"/>
        </w:rPr>
        <w:t>ora si vantano di strappare il materiale pubblicitario del Centro, che grazie a donazioni private</w:t>
      </w:r>
      <w:r w:rsidR="006A2F63">
        <w:rPr>
          <w:rFonts w:ascii="Times New Roman" w:hAnsi="Times New Roman" w:cs="Times New Roman"/>
          <w:sz w:val="24"/>
          <w:szCs w:val="24"/>
        </w:rPr>
        <w:t xml:space="preserve"> continua ad essere un punto di riferimento per donne stuprate o maltrattate</w:t>
      </w:r>
      <w:r>
        <w:rPr>
          <w:rFonts w:ascii="Times New Roman" w:hAnsi="Times New Roman" w:cs="Times New Roman"/>
          <w:sz w:val="24"/>
          <w:szCs w:val="24"/>
        </w:rPr>
        <w:t>.</w:t>
      </w:r>
    </w:p>
    <w:p w:rsidR="00922B8A" w:rsidRDefault="00922B8A" w:rsidP="00922B8A">
      <w:pPr>
        <w:shd w:val="clear" w:color="auto" w:fill="FFFFFF"/>
        <w:spacing w:after="0" w:line="240" w:lineRule="auto"/>
        <w:jc w:val="both"/>
        <w:textAlignment w:val="baseline"/>
        <w:rPr>
          <w:rFonts w:ascii="Times New Roman" w:hAnsi="Times New Roman" w:cs="Times New Roman"/>
          <w:b/>
          <w:sz w:val="24"/>
          <w:szCs w:val="24"/>
        </w:rPr>
      </w:pPr>
    </w:p>
    <w:p w:rsidR="00922B8A" w:rsidRDefault="00922B8A" w:rsidP="00922B8A">
      <w:pPr>
        <w:shd w:val="clear" w:color="auto" w:fill="FFFFFF"/>
        <w:spacing w:after="0" w:line="240" w:lineRule="auto"/>
        <w:jc w:val="both"/>
        <w:textAlignment w:val="baseline"/>
        <w:rPr>
          <w:rFonts w:ascii="Times New Roman" w:hAnsi="Times New Roman" w:cs="Times New Roman"/>
          <w:b/>
          <w:sz w:val="24"/>
          <w:szCs w:val="24"/>
        </w:rPr>
      </w:pPr>
    </w:p>
    <w:p w:rsidR="00924C33" w:rsidRDefault="00924C33" w:rsidP="00924C33">
      <w:pPr>
        <w:shd w:val="clear" w:color="auto" w:fill="FFFFFF"/>
        <w:spacing w:after="0" w:line="240" w:lineRule="auto"/>
        <w:jc w:val="both"/>
        <w:textAlignment w:val="baseline"/>
        <w:rPr>
          <w:rFonts w:ascii="Times New Roman" w:hAnsi="Times New Roman" w:cs="Times New Roman"/>
          <w:b/>
          <w:sz w:val="24"/>
          <w:szCs w:val="24"/>
        </w:rPr>
      </w:pPr>
      <w:r w:rsidRPr="00924C33">
        <w:rPr>
          <w:rFonts w:ascii="Times New Roman" w:hAnsi="Times New Roman" w:cs="Times New Roman"/>
          <w:b/>
          <w:sz w:val="24"/>
          <w:szCs w:val="24"/>
        </w:rPr>
        <w:t>Pandemia</w:t>
      </w:r>
    </w:p>
    <w:p w:rsidR="00924C33" w:rsidRDefault="00924C33" w:rsidP="00924C33">
      <w:pPr>
        <w:shd w:val="clear" w:color="auto" w:fill="FFFFFF"/>
        <w:spacing w:after="0" w:line="240" w:lineRule="auto"/>
        <w:jc w:val="both"/>
        <w:textAlignment w:val="baseline"/>
        <w:rPr>
          <w:rFonts w:ascii="Times New Roman" w:hAnsi="Times New Roman" w:cs="Times New Roman"/>
          <w:b/>
          <w:sz w:val="24"/>
          <w:szCs w:val="24"/>
        </w:rPr>
      </w:pPr>
    </w:p>
    <w:p w:rsidR="00924C33" w:rsidRPr="00E405E7" w:rsidRDefault="00924C33" w:rsidP="00924C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La parola «pandemia» fa parte del vocabolario ufficiale dell’Organizzazione mondiale della sanità, una branca dell’ONU che ottiene </w:t>
      </w:r>
      <w:r w:rsidR="005D4536">
        <w:rPr>
          <w:rFonts w:ascii="Times New Roman" w:hAnsi="Times New Roman" w:cs="Times New Roman"/>
          <w:sz w:val="24"/>
          <w:szCs w:val="24"/>
        </w:rPr>
        <w:t xml:space="preserve">una quota ingente di </w:t>
      </w:r>
      <w:r>
        <w:rPr>
          <w:rFonts w:ascii="Times New Roman" w:hAnsi="Times New Roman" w:cs="Times New Roman"/>
          <w:sz w:val="24"/>
          <w:szCs w:val="24"/>
        </w:rPr>
        <w:t>finanziamenti dai privati</w:t>
      </w:r>
      <w:r w:rsidR="005D4536">
        <w:rPr>
          <w:rStyle w:val="Rimandonotaapidipagina"/>
          <w:rFonts w:ascii="Times New Roman" w:hAnsi="Times New Roman" w:cs="Times New Roman"/>
          <w:sz w:val="24"/>
          <w:szCs w:val="24"/>
        </w:rPr>
        <w:footnoteReference w:id="7"/>
      </w:r>
      <w:r>
        <w:rPr>
          <w:rFonts w:ascii="Times New Roman" w:hAnsi="Times New Roman" w:cs="Times New Roman"/>
          <w:sz w:val="24"/>
          <w:szCs w:val="24"/>
        </w:rPr>
        <w:t xml:space="preserve">. Nella </w:t>
      </w:r>
      <w:r>
        <w:rPr>
          <w:rFonts w:ascii="Times New Roman" w:hAnsi="Times New Roman" w:cs="Times New Roman"/>
          <w:sz w:val="24"/>
          <w:szCs w:val="24"/>
        </w:rPr>
        <w:lastRenderedPageBreak/>
        <w:t xml:space="preserve">connotazione della parola </w:t>
      </w:r>
      <w:r w:rsidR="00D47413">
        <w:rPr>
          <w:rFonts w:ascii="Times New Roman" w:hAnsi="Times New Roman" w:cs="Times New Roman"/>
          <w:sz w:val="24"/>
          <w:szCs w:val="24"/>
        </w:rPr>
        <w:t xml:space="preserve">come comunemente la usiamo </w:t>
      </w:r>
      <w:r>
        <w:rPr>
          <w:rFonts w:ascii="Times New Roman" w:hAnsi="Times New Roman" w:cs="Times New Roman"/>
          <w:sz w:val="24"/>
          <w:szCs w:val="24"/>
        </w:rPr>
        <w:t xml:space="preserve">vi è la gravità assoluta di una malattia, che si diffonde per contagio e </w:t>
      </w:r>
      <w:r w:rsidR="00D47413">
        <w:rPr>
          <w:rFonts w:ascii="Times New Roman" w:hAnsi="Times New Roman" w:cs="Times New Roman"/>
          <w:sz w:val="24"/>
          <w:szCs w:val="24"/>
        </w:rPr>
        <w:t xml:space="preserve">mette in pericolo di morte, </w:t>
      </w:r>
      <w:r w:rsidR="00017D40">
        <w:rPr>
          <w:rFonts w:ascii="Times New Roman" w:hAnsi="Times New Roman" w:cs="Times New Roman"/>
          <w:sz w:val="24"/>
          <w:szCs w:val="24"/>
        </w:rPr>
        <w:t xml:space="preserve">comprensibilmente </w:t>
      </w:r>
      <w:r w:rsidR="00D47413">
        <w:rPr>
          <w:rFonts w:ascii="Times New Roman" w:hAnsi="Times New Roman" w:cs="Times New Roman"/>
          <w:sz w:val="24"/>
          <w:szCs w:val="24"/>
        </w:rPr>
        <w:t>creando</w:t>
      </w:r>
      <w:r>
        <w:rPr>
          <w:rFonts w:ascii="Times New Roman" w:hAnsi="Times New Roman" w:cs="Times New Roman"/>
          <w:sz w:val="24"/>
          <w:szCs w:val="24"/>
        </w:rPr>
        <w:t xml:space="preserve"> allarme sociale. </w:t>
      </w:r>
      <w:r w:rsidR="00D47413">
        <w:rPr>
          <w:rFonts w:ascii="Times New Roman" w:hAnsi="Times New Roman" w:cs="Times New Roman"/>
          <w:sz w:val="24"/>
          <w:szCs w:val="24"/>
        </w:rPr>
        <w:t xml:space="preserve">È un rafforzamento del concetto di </w:t>
      </w:r>
      <w:r w:rsidR="006954EF">
        <w:rPr>
          <w:rFonts w:ascii="Times New Roman" w:hAnsi="Times New Roman" w:cs="Times New Roman"/>
          <w:sz w:val="24"/>
          <w:szCs w:val="24"/>
        </w:rPr>
        <w:t>epidemia</w:t>
      </w:r>
      <w:r w:rsidR="00D47413">
        <w:rPr>
          <w:rFonts w:ascii="Times New Roman" w:hAnsi="Times New Roman" w:cs="Times New Roman"/>
          <w:sz w:val="24"/>
          <w:szCs w:val="24"/>
        </w:rPr>
        <w:t xml:space="preserve">. </w:t>
      </w:r>
      <w:r w:rsidR="006954EF">
        <w:rPr>
          <w:rFonts w:ascii="Times New Roman" w:hAnsi="Times New Roman" w:cs="Times New Roman"/>
          <w:sz w:val="24"/>
          <w:szCs w:val="24"/>
        </w:rPr>
        <w:t>Almeno d</w:t>
      </w:r>
      <w:r>
        <w:rPr>
          <w:rFonts w:ascii="Times New Roman" w:hAnsi="Times New Roman" w:cs="Times New Roman"/>
          <w:sz w:val="24"/>
          <w:szCs w:val="24"/>
        </w:rPr>
        <w:t>a</w:t>
      </w:r>
      <w:r w:rsidR="00D47413">
        <w:rPr>
          <w:rFonts w:ascii="Times New Roman" w:hAnsi="Times New Roman" w:cs="Times New Roman"/>
          <w:sz w:val="24"/>
          <w:szCs w:val="24"/>
        </w:rPr>
        <w:t>l</w:t>
      </w:r>
      <w:r>
        <w:rPr>
          <w:rFonts w:ascii="Times New Roman" w:hAnsi="Times New Roman" w:cs="Times New Roman"/>
          <w:sz w:val="24"/>
          <w:szCs w:val="24"/>
        </w:rPr>
        <w:t xml:space="preserve"> </w:t>
      </w:r>
      <w:r w:rsidR="00D47413">
        <w:rPr>
          <w:rFonts w:ascii="Times New Roman" w:hAnsi="Times New Roman" w:cs="Times New Roman"/>
          <w:sz w:val="24"/>
          <w:szCs w:val="24"/>
        </w:rPr>
        <w:t>20</w:t>
      </w:r>
      <w:r w:rsidR="006954EF">
        <w:rPr>
          <w:rFonts w:ascii="Times New Roman" w:hAnsi="Times New Roman" w:cs="Times New Roman"/>
          <w:sz w:val="24"/>
          <w:szCs w:val="24"/>
        </w:rPr>
        <w:t>09 (anno dell’influenza suina, con il tentativo di esagerarne la gravità per far acquistare vaccini agli stati),</w:t>
      </w:r>
      <w:r w:rsidR="00D47413">
        <w:rPr>
          <w:rFonts w:ascii="Times New Roman" w:hAnsi="Times New Roman" w:cs="Times New Roman"/>
          <w:sz w:val="24"/>
          <w:szCs w:val="24"/>
        </w:rPr>
        <w:t xml:space="preserve"> </w:t>
      </w:r>
      <w:r>
        <w:rPr>
          <w:rFonts w:ascii="Times New Roman" w:hAnsi="Times New Roman" w:cs="Times New Roman"/>
          <w:sz w:val="24"/>
          <w:szCs w:val="24"/>
        </w:rPr>
        <w:t xml:space="preserve">«pandemia» </w:t>
      </w:r>
      <w:r w:rsidR="0083299D">
        <w:rPr>
          <w:rFonts w:ascii="Times New Roman" w:hAnsi="Times New Roman" w:cs="Times New Roman"/>
          <w:sz w:val="24"/>
          <w:szCs w:val="24"/>
        </w:rPr>
        <w:t xml:space="preserve">per </w:t>
      </w:r>
      <w:r w:rsidR="00D47413">
        <w:rPr>
          <w:rFonts w:ascii="Times New Roman" w:hAnsi="Times New Roman" w:cs="Times New Roman"/>
          <w:sz w:val="24"/>
          <w:szCs w:val="24"/>
        </w:rPr>
        <w:t xml:space="preserve">l’OMS </w:t>
      </w:r>
      <w:r>
        <w:rPr>
          <w:rFonts w:ascii="Times New Roman" w:hAnsi="Times New Roman" w:cs="Times New Roman"/>
          <w:sz w:val="24"/>
          <w:szCs w:val="24"/>
        </w:rPr>
        <w:t xml:space="preserve">significa </w:t>
      </w:r>
      <w:r w:rsidR="0051538E">
        <w:rPr>
          <w:rFonts w:ascii="Times New Roman" w:hAnsi="Times New Roman" w:cs="Times New Roman"/>
          <w:sz w:val="24"/>
          <w:szCs w:val="24"/>
        </w:rPr>
        <w:t xml:space="preserve">invece </w:t>
      </w:r>
      <w:r>
        <w:rPr>
          <w:rFonts w:ascii="Times New Roman" w:hAnsi="Times New Roman" w:cs="Times New Roman"/>
          <w:sz w:val="24"/>
          <w:szCs w:val="24"/>
        </w:rPr>
        <w:t>semplicemente «</w:t>
      </w:r>
      <w:r w:rsidR="0083299D">
        <w:rPr>
          <w:rFonts w:ascii="Times New Roman" w:hAnsi="Times New Roman" w:cs="Times New Roman"/>
          <w:sz w:val="24"/>
          <w:szCs w:val="24"/>
        </w:rPr>
        <w:t xml:space="preserve">nuova </w:t>
      </w:r>
      <w:r>
        <w:rPr>
          <w:rFonts w:ascii="Times New Roman" w:hAnsi="Times New Roman" w:cs="Times New Roman"/>
          <w:sz w:val="24"/>
          <w:szCs w:val="24"/>
        </w:rPr>
        <w:t xml:space="preserve">malattia che si diffonde velocemente </w:t>
      </w:r>
      <w:r w:rsidR="00017D40">
        <w:rPr>
          <w:rFonts w:ascii="Times New Roman" w:hAnsi="Times New Roman" w:cs="Times New Roman"/>
          <w:sz w:val="24"/>
          <w:szCs w:val="24"/>
        </w:rPr>
        <w:t xml:space="preserve">per contagio </w:t>
      </w:r>
      <w:r>
        <w:rPr>
          <w:rFonts w:ascii="Times New Roman" w:hAnsi="Times New Roman" w:cs="Times New Roman"/>
          <w:sz w:val="24"/>
          <w:szCs w:val="24"/>
        </w:rPr>
        <w:t>in un numero elevato di paesi»</w:t>
      </w:r>
      <w:r w:rsidR="006954EF">
        <w:rPr>
          <w:rStyle w:val="Rimandonotaapidipagina"/>
          <w:rFonts w:ascii="Times New Roman" w:hAnsi="Times New Roman" w:cs="Times New Roman"/>
          <w:sz w:val="24"/>
          <w:szCs w:val="24"/>
        </w:rPr>
        <w:footnoteReference w:id="8"/>
      </w:r>
      <w:r w:rsidR="00D47413">
        <w:rPr>
          <w:rFonts w:ascii="Times New Roman" w:hAnsi="Times New Roman" w:cs="Times New Roman"/>
          <w:sz w:val="24"/>
          <w:szCs w:val="24"/>
        </w:rPr>
        <w:t xml:space="preserve">. </w:t>
      </w:r>
      <w:r w:rsidR="0083299D">
        <w:rPr>
          <w:rFonts w:ascii="Times New Roman" w:hAnsi="Times New Roman" w:cs="Times New Roman"/>
          <w:sz w:val="24"/>
          <w:szCs w:val="24"/>
        </w:rPr>
        <w:t xml:space="preserve">Non è necessaria </w:t>
      </w:r>
      <w:r w:rsidR="00D47413">
        <w:rPr>
          <w:rFonts w:ascii="Times New Roman" w:hAnsi="Times New Roman" w:cs="Times New Roman"/>
          <w:sz w:val="24"/>
          <w:szCs w:val="24"/>
        </w:rPr>
        <w:t xml:space="preserve">un’alta </w:t>
      </w:r>
      <w:r>
        <w:rPr>
          <w:rFonts w:ascii="Times New Roman" w:hAnsi="Times New Roman" w:cs="Times New Roman"/>
          <w:sz w:val="24"/>
          <w:szCs w:val="24"/>
        </w:rPr>
        <w:t xml:space="preserve">letalità. La causazione </w:t>
      </w:r>
      <w:r w:rsidR="00D47413">
        <w:rPr>
          <w:rFonts w:ascii="Times New Roman" w:hAnsi="Times New Roman" w:cs="Times New Roman"/>
          <w:sz w:val="24"/>
          <w:szCs w:val="24"/>
        </w:rPr>
        <w:t xml:space="preserve">è andata </w:t>
      </w:r>
      <w:r>
        <w:rPr>
          <w:rFonts w:ascii="Times New Roman" w:hAnsi="Times New Roman" w:cs="Times New Roman"/>
          <w:sz w:val="24"/>
          <w:szCs w:val="24"/>
        </w:rPr>
        <w:t xml:space="preserve">quindi in senso inverso: dalla dichiarazione di pandemia </w:t>
      </w:r>
      <w:r w:rsidR="0083299D">
        <w:rPr>
          <w:rFonts w:ascii="Times New Roman" w:hAnsi="Times New Roman" w:cs="Times New Roman"/>
          <w:sz w:val="24"/>
          <w:szCs w:val="24"/>
        </w:rPr>
        <w:t xml:space="preserve">fatta dall’OMS </w:t>
      </w:r>
      <w:r w:rsidR="00E93D4B">
        <w:rPr>
          <w:rFonts w:ascii="Times New Roman" w:hAnsi="Times New Roman" w:cs="Times New Roman"/>
          <w:sz w:val="24"/>
          <w:szCs w:val="24"/>
        </w:rPr>
        <w:t xml:space="preserve">per la Covid-19 </w:t>
      </w:r>
      <w:r w:rsidR="0083299D">
        <w:rPr>
          <w:rFonts w:ascii="Times New Roman" w:hAnsi="Times New Roman" w:cs="Times New Roman"/>
          <w:sz w:val="24"/>
          <w:szCs w:val="24"/>
        </w:rPr>
        <w:t>all’allarme sociale, con un</w:t>
      </w:r>
      <w:r>
        <w:rPr>
          <w:rFonts w:ascii="Times New Roman" w:hAnsi="Times New Roman" w:cs="Times New Roman"/>
          <w:sz w:val="24"/>
          <w:szCs w:val="24"/>
        </w:rPr>
        <w:t>a diffusione certamente non inconsapevole della paura del contagio</w:t>
      </w:r>
      <w:r w:rsidR="0083299D">
        <w:rPr>
          <w:rFonts w:ascii="Times New Roman" w:hAnsi="Times New Roman" w:cs="Times New Roman"/>
          <w:sz w:val="24"/>
          <w:szCs w:val="24"/>
        </w:rPr>
        <w:t>, che ha fatto accettare misure di restrizione della libertà inaudite e completamente arbitrarie per le Costituzioni degli stati che si dicono democratici</w:t>
      </w:r>
      <w:r w:rsidR="00E93D4B">
        <w:rPr>
          <w:rFonts w:ascii="Times New Roman" w:hAnsi="Times New Roman" w:cs="Times New Roman"/>
          <w:sz w:val="24"/>
          <w:szCs w:val="24"/>
        </w:rPr>
        <w:t>(Savioli 2020)</w:t>
      </w:r>
      <w:r w:rsidR="00764B79">
        <w:rPr>
          <w:rFonts w:ascii="Times New Roman" w:hAnsi="Times New Roman" w:cs="Times New Roman"/>
          <w:sz w:val="24"/>
          <w:szCs w:val="24"/>
        </w:rPr>
        <w:t xml:space="preserve">, e che stanno prolungando lo stato </w:t>
      </w:r>
      <w:r w:rsidR="0051538E">
        <w:rPr>
          <w:rFonts w:ascii="Times New Roman" w:hAnsi="Times New Roman" w:cs="Times New Roman"/>
          <w:sz w:val="24"/>
          <w:szCs w:val="24"/>
        </w:rPr>
        <w:t xml:space="preserve">di emergenza da più di un anno – </w:t>
      </w:r>
      <w:r w:rsidR="00764B79">
        <w:rPr>
          <w:rFonts w:ascii="Times New Roman" w:hAnsi="Times New Roman" w:cs="Times New Roman"/>
          <w:sz w:val="24"/>
          <w:szCs w:val="24"/>
        </w:rPr>
        <w:t>una contraddizione in termini</w:t>
      </w:r>
      <w:r w:rsidR="005E025E">
        <w:rPr>
          <w:rFonts w:ascii="Times New Roman" w:hAnsi="Times New Roman" w:cs="Times New Roman"/>
          <w:sz w:val="24"/>
          <w:szCs w:val="24"/>
        </w:rPr>
        <w:t xml:space="preserve">, e senza efficacia alcuna (Bendavid </w:t>
      </w:r>
      <w:r w:rsidR="005E025E" w:rsidRPr="005E025E">
        <w:rPr>
          <w:rFonts w:ascii="Times New Roman" w:hAnsi="Times New Roman" w:cs="Times New Roman"/>
          <w:i/>
          <w:sz w:val="24"/>
          <w:szCs w:val="24"/>
        </w:rPr>
        <w:t>et al</w:t>
      </w:r>
      <w:r w:rsidR="005E025E">
        <w:rPr>
          <w:rFonts w:ascii="Times New Roman" w:hAnsi="Times New Roman" w:cs="Times New Roman"/>
          <w:i/>
          <w:sz w:val="24"/>
          <w:szCs w:val="24"/>
        </w:rPr>
        <w:t>.</w:t>
      </w:r>
      <w:r w:rsidR="005E025E">
        <w:rPr>
          <w:rFonts w:ascii="Times New Roman" w:hAnsi="Times New Roman" w:cs="Times New Roman"/>
          <w:sz w:val="24"/>
          <w:szCs w:val="24"/>
        </w:rPr>
        <w:t xml:space="preserve"> 2021)</w:t>
      </w:r>
      <w:r w:rsidR="00D17439">
        <w:rPr>
          <w:rStyle w:val="Rimandonotaapidipagina"/>
          <w:rFonts w:ascii="Times New Roman" w:hAnsi="Times New Roman" w:cs="Times New Roman"/>
          <w:sz w:val="24"/>
          <w:szCs w:val="24"/>
        </w:rPr>
        <w:footnoteReference w:id="9"/>
      </w:r>
      <w:r w:rsidRPr="00E405E7">
        <w:rPr>
          <w:rFonts w:ascii="Times New Roman" w:hAnsi="Times New Roman" w:cs="Times New Roman"/>
          <w:sz w:val="24"/>
          <w:szCs w:val="24"/>
        </w:rPr>
        <w:t>.</w:t>
      </w:r>
    </w:p>
    <w:p w:rsidR="00924C33" w:rsidRDefault="00924C33" w:rsidP="00924C33">
      <w:pPr>
        <w:shd w:val="clear" w:color="auto" w:fill="FFFFFF"/>
        <w:spacing w:after="0" w:line="240" w:lineRule="auto"/>
        <w:jc w:val="both"/>
        <w:textAlignment w:val="baseline"/>
        <w:rPr>
          <w:rFonts w:ascii="Times New Roman" w:hAnsi="Times New Roman" w:cs="Times New Roman"/>
          <w:b/>
          <w:sz w:val="24"/>
          <w:szCs w:val="24"/>
        </w:rPr>
      </w:pPr>
    </w:p>
    <w:p w:rsidR="00924C33" w:rsidRDefault="00924C33" w:rsidP="00924C33">
      <w:pPr>
        <w:shd w:val="clear" w:color="auto" w:fill="FFFFFF"/>
        <w:spacing w:after="0" w:line="240" w:lineRule="auto"/>
        <w:jc w:val="both"/>
        <w:textAlignment w:val="baseline"/>
        <w:rPr>
          <w:rFonts w:ascii="Times New Roman" w:hAnsi="Times New Roman" w:cs="Times New Roman"/>
          <w:b/>
          <w:sz w:val="24"/>
          <w:szCs w:val="24"/>
        </w:rPr>
      </w:pPr>
    </w:p>
    <w:p w:rsidR="00924C33" w:rsidRDefault="00924C33" w:rsidP="00924C33">
      <w:pPr>
        <w:shd w:val="clear" w:color="auto" w:fill="FFFFFF"/>
        <w:spacing w:after="0" w:line="240" w:lineRule="auto"/>
        <w:jc w:val="both"/>
        <w:textAlignment w:val="baseline"/>
        <w:rPr>
          <w:rFonts w:ascii="Times New Roman" w:hAnsi="Times New Roman" w:cs="Times New Roman"/>
          <w:b/>
          <w:sz w:val="24"/>
          <w:szCs w:val="24"/>
        </w:rPr>
      </w:pPr>
      <w:r w:rsidRPr="00924C33">
        <w:rPr>
          <w:rFonts w:ascii="Times New Roman" w:hAnsi="Times New Roman" w:cs="Times New Roman"/>
          <w:b/>
          <w:sz w:val="24"/>
          <w:szCs w:val="24"/>
        </w:rPr>
        <w:t>Casi di Covid</w:t>
      </w:r>
    </w:p>
    <w:p w:rsidR="00924C33" w:rsidRDefault="00924C33" w:rsidP="00924C33">
      <w:pPr>
        <w:spacing w:after="0" w:line="240" w:lineRule="auto"/>
        <w:jc w:val="both"/>
        <w:rPr>
          <w:rFonts w:ascii="Times New Roman" w:hAnsi="Times New Roman" w:cs="Times New Roman"/>
          <w:sz w:val="24"/>
          <w:szCs w:val="24"/>
        </w:rPr>
      </w:pPr>
    </w:p>
    <w:p w:rsidR="00924C33" w:rsidRDefault="00924C33" w:rsidP="00924C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Un «caso» di una malattia è certamente un malato</w:t>
      </w:r>
      <w:r w:rsidR="00A82D3A">
        <w:rPr>
          <w:rFonts w:ascii="Times New Roman" w:hAnsi="Times New Roman" w:cs="Times New Roman"/>
          <w:sz w:val="24"/>
          <w:szCs w:val="24"/>
        </w:rPr>
        <w:t xml:space="preserve"> per il senso comune</w:t>
      </w:r>
      <w:r>
        <w:rPr>
          <w:rFonts w:ascii="Times New Roman" w:hAnsi="Times New Roman" w:cs="Times New Roman"/>
          <w:sz w:val="24"/>
          <w:szCs w:val="24"/>
        </w:rPr>
        <w:t xml:space="preserve">. </w:t>
      </w:r>
      <w:r w:rsidR="00017D40">
        <w:rPr>
          <w:rFonts w:ascii="Times New Roman" w:hAnsi="Times New Roman" w:cs="Times New Roman"/>
          <w:sz w:val="24"/>
          <w:szCs w:val="24"/>
        </w:rPr>
        <w:t xml:space="preserve">Non è più così per la malattia Covid-19. </w:t>
      </w:r>
      <w:r w:rsidR="0083299D">
        <w:rPr>
          <w:rFonts w:ascii="Times New Roman" w:hAnsi="Times New Roman" w:cs="Times New Roman"/>
          <w:sz w:val="24"/>
          <w:szCs w:val="24"/>
        </w:rPr>
        <w:t>Dal 2020 i</w:t>
      </w:r>
      <w:r w:rsidR="00FD647D">
        <w:rPr>
          <w:rFonts w:ascii="Times New Roman" w:hAnsi="Times New Roman" w:cs="Times New Roman"/>
          <w:sz w:val="24"/>
          <w:szCs w:val="24"/>
        </w:rPr>
        <w:t>n tutto il mondo è sufficiente risultare positivi a un tampone CRC</w:t>
      </w:r>
      <w:r w:rsidR="0083299D">
        <w:rPr>
          <w:rFonts w:ascii="Times New Roman" w:hAnsi="Times New Roman" w:cs="Times New Roman"/>
          <w:sz w:val="24"/>
          <w:szCs w:val="24"/>
        </w:rPr>
        <w:t xml:space="preserve"> che ricerca frammenti di virus </w:t>
      </w:r>
      <w:r w:rsidR="00A82D3A">
        <w:rPr>
          <w:rFonts w:ascii="Times New Roman" w:hAnsi="Times New Roman" w:cs="Times New Roman"/>
          <w:sz w:val="24"/>
          <w:szCs w:val="24"/>
        </w:rPr>
        <w:t>SARS</w:t>
      </w:r>
      <w:r w:rsidR="0083299D">
        <w:rPr>
          <w:rFonts w:ascii="Times New Roman" w:hAnsi="Times New Roman" w:cs="Times New Roman"/>
          <w:sz w:val="24"/>
          <w:szCs w:val="24"/>
        </w:rPr>
        <w:t>-C</w:t>
      </w:r>
      <w:r w:rsidR="00A82D3A">
        <w:rPr>
          <w:rFonts w:ascii="Times New Roman" w:hAnsi="Times New Roman" w:cs="Times New Roman"/>
          <w:sz w:val="24"/>
          <w:szCs w:val="24"/>
        </w:rPr>
        <w:t>o</w:t>
      </w:r>
      <w:r w:rsidR="0083299D">
        <w:rPr>
          <w:rFonts w:ascii="Times New Roman" w:hAnsi="Times New Roman" w:cs="Times New Roman"/>
          <w:sz w:val="24"/>
          <w:szCs w:val="24"/>
        </w:rPr>
        <w:t>V-2</w:t>
      </w:r>
      <w:r w:rsidR="00A82D3A">
        <w:rPr>
          <w:rFonts w:ascii="Times New Roman" w:hAnsi="Times New Roman" w:cs="Times New Roman"/>
          <w:sz w:val="24"/>
          <w:szCs w:val="24"/>
        </w:rPr>
        <w:t xml:space="preserve"> per diventare un «caso di Covid»</w:t>
      </w:r>
      <w:r w:rsidR="0083299D">
        <w:rPr>
          <w:rFonts w:ascii="Times New Roman" w:hAnsi="Times New Roman" w:cs="Times New Roman"/>
          <w:sz w:val="24"/>
          <w:szCs w:val="24"/>
        </w:rPr>
        <w:t>. Il risultato positivo del tampone dipende dal numero di cicli</w:t>
      </w:r>
      <w:r w:rsidR="00017D40">
        <w:rPr>
          <w:rFonts w:ascii="Times New Roman" w:hAnsi="Times New Roman" w:cs="Times New Roman"/>
          <w:sz w:val="24"/>
          <w:szCs w:val="24"/>
        </w:rPr>
        <w:t xml:space="preserve"> effettuati </w:t>
      </w:r>
      <w:r w:rsidR="00E93D4B">
        <w:rPr>
          <w:rFonts w:ascii="Times New Roman" w:hAnsi="Times New Roman" w:cs="Times New Roman"/>
          <w:sz w:val="24"/>
          <w:szCs w:val="24"/>
        </w:rPr>
        <w:t xml:space="preserve">per </w:t>
      </w:r>
      <w:r w:rsidR="00017D40">
        <w:rPr>
          <w:rFonts w:ascii="Times New Roman" w:hAnsi="Times New Roman" w:cs="Times New Roman"/>
          <w:sz w:val="24"/>
          <w:szCs w:val="24"/>
        </w:rPr>
        <w:t>amplifica</w:t>
      </w:r>
      <w:r w:rsidR="00E93D4B">
        <w:rPr>
          <w:rFonts w:ascii="Times New Roman" w:hAnsi="Times New Roman" w:cs="Times New Roman"/>
          <w:sz w:val="24"/>
          <w:szCs w:val="24"/>
        </w:rPr>
        <w:t>r</w:t>
      </w:r>
      <w:r w:rsidR="00017D40">
        <w:rPr>
          <w:rFonts w:ascii="Times New Roman" w:hAnsi="Times New Roman" w:cs="Times New Roman"/>
          <w:sz w:val="24"/>
          <w:szCs w:val="24"/>
        </w:rPr>
        <w:t xml:space="preserve">e </w:t>
      </w:r>
      <w:r w:rsidR="00E93D4B">
        <w:rPr>
          <w:rFonts w:ascii="Times New Roman" w:hAnsi="Times New Roman" w:cs="Times New Roman"/>
          <w:sz w:val="24"/>
          <w:szCs w:val="24"/>
        </w:rPr>
        <w:t>i</w:t>
      </w:r>
      <w:r w:rsidR="00017D40">
        <w:rPr>
          <w:rFonts w:ascii="Times New Roman" w:hAnsi="Times New Roman" w:cs="Times New Roman"/>
          <w:sz w:val="24"/>
          <w:szCs w:val="24"/>
        </w:rPr>
        <w:t xml:space="preserve">l materiale genetico trovato, e </w:t>
      </w:r>
      <w:r w:rsidR="00A82D3A">
        <w:rPr>
          <w:rFonts w:ascii="Times New Roman" w:hAnsi="Times New Roman" w:cs="Times New Roman"/>
          <w:sz w:val="24"/>
          <w:szCs w:val="24"/>
        </w:rPr>
        <w:t xml:space="preserve">– per dichiarazione degli stessi inventori del tampone, che negano che sia adatto a fini diagnostici – </w:t>
      </w:r>
      <w:r w:rsidR="00017D40">
        <w:rPr>
          <w:rFonts w:ascii="Times New Roman" w:hAnsi="Times New Roman" w:cs="Times New Roman"/>
          <w:sz w:val="24"/>
          <w:szCs w:val="24"/>
        </w:rPr>
        <w:t xml:space="preserve">non distingue tra persone malate e sane, </w:t>
      </w:r>
      <w:r w:rsidR="00E46C70">
        <w:rPr>
          <w:rFonts w:ascii="Times New Roman" w:hAnsi="Times New Roman" w:cs="Times New Roman"/>
          <w:sz w:val="24"/>
          <w:szCs w:val="24"/>
        </w:rPr>
        <w:t xml:space="preserve">tra virus infettivi e </w:t>
      </w:r>
      <w:r w:rsidR="00764B79">
        <w:rPr>
          <w:rFonts w:ascii="Times New Roman" w:hAnsi="Times New Roman" w:cs="Times New Roman"/>
          <w:sz w:val="24"/>
          <w:szCs w:val="24"/>
        </w:rPr>
        <w:t xml:space="preserve">frammenti </w:t>
      </w:r>
      <w:r w:rsidR="00E46C70">
        <w:rPr>
          <w:rFonts w:ascii="Times New Roman" w:hAnsi="Times New Roman" w:cs="Times New Roman"/>
          <w:sz w:val="24"/>
          <w:szCs w:val="24"/>
        </w:rPr>
        <w:t>residui.</w:t>
      </w:r>
      <w:r w:rsidR="00764B79">
        <w:rPr>
          <w:rFonts w:ascii="Times New Roman" w:hAnsi="Times New Roman" w:cs="Times New Roman"/>
          <w:sz w:val="24"/>
          <w:szCs w:val="24"/>
        </w:rPr>
        <w:t xml:space="preserve"> </w:t>
      </w:r>
      <w:r w:rsidR="00764B79" w:rsidRPr="00110967">
        <w:rPr>
          <w:rFonts w:ascii="Times New Roman" w:hAnsi="Times New Roman" w:cs="Times New Roman"/>
          <w:sz w:val="24"/>
          <w:szCs w:val="24"/>
        </w:rPr>
        <w:t>Oltre i 24 cicli (valore indicato come CT) la positività al tampone è verosimilmente falsa: ogni ciclo amplifica il materiale genetico fino a trovare tracce infinitesimali di pezzi di virus ormai inerte.</w:t>
      </w:r>
    </w:p>
    <w:p w:rsidR="00110572" w:rsidRPr="00BD1FEE" w:rsidRDefault="00110967" w:rsidP="00004491">
      <w:pPr>
        <w:spacing w:after="0" w:line="240" w:lineRule="auto"/>
        <w:ind w:firstLine="709"/>
        <w:jc w:val="both"/>
        <w:rPr>
          <w:rFonts w:ascii="Times New Roman" w:hAnsi="Times New Roman" w:cs="Times New Roman"/>
          <w:sz w:val="24"/>
          <w:szCs w:val="24"/>
        </w:rPr>
      </w:pPr>
      <w:r w:rsidRPr="00110967">
        <w:rPr>
          <w:rFonts w:ascii="Times New Roman" w:hAnsi="Times New Roman" w:cs="Times New Roman"/>
          <w:sz w:val="24"/>
          <w:szCs w:val="24"/>
        </w:rPr>
        <w:t xml:space="preserve">La grandissima maggioranza dei </w:t>
      </w:r>
      <w:r w:rsidR="00CD1A8D">
        <w:rPr>
          <w:rFonts w:ascii="Times New Roman" w:hAnsi="Times New Roman" w:cs="Times New Roman"/>
          <w:sz w:val="24"/>
          <w:szCs w:val="24"/>
        </w:rPr>
        <w:t>«</w:t>
      </w:r>
      <w:r w:rsidRPr="00110967">
        <w:rPr>
          <w:rFonts w:ascii="Times New Roman" w:hAnsi="Times New Roman" w:cs="Times New Roman"/>
          <w:sz w:val="24"/>
          <w:szCs w:val="24"/>
        </w:rPr>
        <w:t>casi</w:t>
      </w:r>
      <w:r w:rsidR="00CD1A8D">
        <w:rPr>
          <w:rFonts w:ascii="Times New Roman" w:hAnsi="Times New Roman" w:cs="Times New Roman"/>
          <w:sz w:val="24"/>
          <w:szCs w:val="24"/>
        </w:rPr>
        <w:t>»</w:t>
      </w:r>
      <w:r w:rsidRPr="00110967">
        <w:rPr>
          <w:rFonts w:ascii="Times New Roman" w:hAnsi="Times New Roman" w:cs="Times New Roman"/>
          <w:sz w:val="24"/>
          <w:szCs w:val="24"/>
        </w:rPr>
        <w:t xml:space="preserve"> infatti non sono malati</w:t>
      </w:r>
      <w:r w:rsidR="00A82D3A">
        <w:rPr>
          <w:rFonts w:ascii="Times New Roman" w:hAnsi="Times New Roman" w:cs="Times New Roman"/>
          <w:sz w:val="24"/>
          <w:szCs w:val="24"/>
        </w:rPr>
        <w:t>, né lo diventeranno</w:t>
      </w:r>
      <w:r w:rsidRPr="00110967">
        <w:rPr>
          <w:rFonts w:ascii="Times New Roman" w:hAnsi="Times New Roman" w:cs="Times New Roman"/>
          <w:sz w:val="24"/>
          <w:szCs w:val="24"/>
        </w:rPr>
        <w:t>. Eppure il loro numero, che dipende solo dal</w:t>
      </w:r>
      <w:r w:rsidR="00A82D3A">
        <w:rPr>
          <w:rFonts w:ascii="Times New Roman" w:hAnsi="Times New Roman" w:cs="Times New Roman"/>
          <w:sz w:val="24"/>
          <w:szCs w:val="24"/>
        </w:rPr>
        <w:t xml:space="preserve">la quantità </w:t>
      </w:r>
      <w:r w:rsidRPr="00110967">
        <w:rPr>
          <w:rFonts w:ascii="Times New Roman" w:hAnsi="Times New Roman" w:cs="Times New Roman"/>
          <w:sz w:val="24"/>
          <w:szCs w:val="24"/>
        </w:rPr>
        <w:t xml:space="preserve">di tamponi effettuati, è fondamentale nel decidere </w:t>
      </w:r>
      <w:r w:rsidR="00017D40">
        <w:rPr>
          <w:rFonts w:ascii="Times New Roman" w:hAnsi="Times New Roman" w:cs="Times New Roman"/>
          <w:sz w:val="24"/>
          <w:szCs w:val="24"/>
        </w:rPr>
        <w:t>l’ampiezza delle restrizioni alle libertà costituzionali regione per regione</w:t>
      </w:r>
      <w:r w:rsidR="00764B79">
        <w:rPr>
          <w:rFonts w:ascii="Times New Roman" w:hAnsi="Times New Roman" w:cs="Times New Roman"/>
          <w:sz w:val="24"/>
          <w:szCs w:val="24"/>
        </w:rPr>
        <w:t xml:space="preserve"> in Italia e in altri modi all’estero, oltre che essere al centro di una comunicazione massmediatica terroristica</w:t>
      </w:r>
      <w:r w:rsidR="00A82D3A">
        <w:rPr>
          <w:rFonts w:ascii="Times New Roman" w:hAnsi="Times New Roman" w:cs="Times New Roman"/>
          <w:sz w:val="24"/>
          <w:szCs w:val="24"/>
        </w:rPr>
        <w:t xml:space="preserve"> (</w:t>
      </w:r>
      <w:r w:rsidR="00A67029">
        <w:rPr>
          <w:rFonts w:ascii="Times New Roman" w:hAnsi="Times New Roman" w:cs="Times New Roman"/>
          <w:sz w:val="24"/>
          <w:szCs w:val="24"/>
        </w:rPr>
        <w:t xml:space="preserve">Bagus </w:t>
      </w:r>
      <w:r w:rsidR="00A67029" w:rsidRPr="00A67029">
        <w:rPr>
          <w:rFonts w:ascii="Times New Roman" w:hAnsi="Times New Roman" w:cs="Times New Roman"/>
          <w:i/>
          <w:sz w:val="24"/>
          <w:szCs w:val="24"/>
        </w:rPr>
        <w:t>et al.</w:t>
      </w:r>
      <w:r w:rsidR="00A67029">
        <w:rPr>
          <w:rFonts w:ascii="Times New Roman" w:hAnsi="Times New Roman" w:cs="Times New Roman"/>
          <w:sz w:val="24"/>
          <w:szCs w:val="24"/>
        </w:rPr>
        <w:t xml:space="preserve"> 2021</w:t>
      </w:r>
      <w:r w:rsidR="00A82D3A">
        <w:rPr>
          <w:rFonts w:ascii="Times New Roman" w:hAnsi="Times New Roman" w:cs="Times New Roman"/>
          <w:sz w:val="24"/>
          <w:szCs w:val="24"/>
        </w:rPr>
        <w:t>)</w:t>
      </w:r>
      <w:r w:rsidRPr="00110967">
        <w:rPr>
          <w:rFonts w:ascii="Times New Roman" w:hAnsi="Times New Roman" w:cs="Times New Roman"/>
          <w:sz w:val="24"/>
          <w:szCs w:val="24"/>
        </w:rPr>
        <w:t xml:space="preserve">. </w:t>
      </w:r>
      <w:r w:rsidR="00004491">
        <w:rPr>
          <w:rFonts w:ascii="Times New Roman" w:hAnsi="Times New Roman" w:cs="Times New Roman"/>
          <w:sz w:val="24"/>
          <w:szCs w:val="24"/>
        </w:rPr>
        <w:t>La definizione di «</w:t>
      </w:r>
      <w:r w:rsidR="00004491" w:rsidRPr="00004491">
        <w:rPr>
          <w:rFonts w:ascii="Times New Roman" w:hAnsi="Times New Roman" w:cs="Times New Roman"/>
          <w:sz w:val="24"/>
          <w:szCs w:val="24"/>
        </w:rPr>
        <w:t>Caso confermato</w:t>
      </w:r>
      <w:r w:rsidR="00004491">
        <w:rPr>
          <w:rFonts w:ascii="Times New Roman" w:hAnsi="Times New Roman" w:cs="Times New Roman"/>
          <w:sz w:val="24"/>
          <w:szCs w:val="24"/>
        </w:rPr>
        <w:t>» è ufficiale: «</w:t>
      </w:r>
      <w:r w:rsidR="00004491" w:rsidRPr="00004491">
        <w:rPr>
          <w:rFonts w:ascii="Times New Roman" w:hAnsi="Times New Roman" w:cs="Times New Roman"/>
          <w:sz w:val="24"/>
          <w:szCs w:val="24"/>
        </w:rPr>
        <w:t>Un caso con una conferma di laboratorio per infezione da SARS-CoV-2, effettuata presso il</w:t>
      </w:r>
      <w:r w:rsidR="00004491">
        <w:rPr>
          <w:rFonts w:ascii="Times New Roman" w:hAnsi="Times New Roman" w:cs="Times New Roman"/>
          <w:sz w:val="24"/>
          <w:szCs w:val="24"/>
        </w:rPr>
        <w:t xml:space="preserve"> </w:t>
      </w:r>
      <w:r w:rsidR="00004491" w:rsidRPr="00004491">
        <w:rPr>
          <w:rFonts w:ascii="Times New Roman" w:hAnsi="Times New Roman" w:cs="Times New Roman"/>
          <w:sz w:val="24"/>
          <w:szCs w:val="24"/>
        </w:rPr>
        <w:t>laboratorio di riferimento nazionale dell’Istituto Superiore di Sanità (ISS) o da laboratori Regionali</w:t>
      </w:r>
      <w:r w:rsidR="00004491">
        <w:rPr>
          <w:rFonts w:ascii="Times New Roman" w:hAnsi="Times New Roman" w:cs="Times New Roman"/>
          <w:sz w:val="24"/>
          <w:szCs w:val="24"/>
        </w:rPr>
        <w:t xml:space="preserve"> </w:t>
      </w:r>
      <w:r w:rsidR="00004491" w:rsidRPr="00004491">
        <w:rPr>
          <w:rFonts w:ascii="Times New Roman" w:hAnsi="Times New Roman" w:cs="Times New Roman"/>
          <w:sz w:val="24"/>
          <w:szCs w:val="24"/>
        </w:rPr>
        <w:t xml:space="preserve">di Riferimento che rispondano ai criteri indicati </w:t>
      </w:r>
      <w:r w:rsidR="00004491" w:rsidRPr="0009068F">
        <w:rPr>
          <w:rFonts w:ascii="Times New Roman" w:hAnsi="Times New Roman" w:cs="Times New Roman"/>
          <w:sz w:val="24"/>
          <w:szCs w:val="24"/>
        </w:rPr>
        <w:t>in Allegato 3, indipendentemente dai segni e dai sintomi clinici » (</w:t>
      </w:r>
      <w:r w:rsidR="0009068F" w:rsidRPr="0009068F">
        <w:rPr>
          <w:rFonts w:ascii="Times New Roman" w:hAnsi="Times New Roman" w:cs="Times New Roman"/>
          <w:sz w:val="24"/>
        </w:rPr>
        <w:t xml:space="preserve">Ministero della Salute 2021, p. </w:t>
      </w:r>
      <w:r w:rsidR="0009068F">
        <w:rPr>
          <w:rFonts w:ascii="Times New Roman" w:hAnsi="Times New Roman" w:cs="Times New Roman"/>
          <w:sz w:val="24"/>
        </w:rPr>
        <w:t>4</w:t>
      </w:r>
      <w:r w:rsidR="0009068F" w:rsidRPr="0009068F">
        <w:rPr>
          <w:rFonts w:ascii="Times New Roman" w:hAnsi="Times New Roman" w:cs="Times New Roman"/>
          <w:sz w:val="24"/>
        </w:rPr>
        <w:t>)</w:t>
      </w:r>
      <w:r w:rsidR="00004491" w:rsidRPr="00004491">
        <w:rPr>
          <w:rFonts w:ascii="Times New Roman" w:hAnsi="Times New Roman" w:cs="Times New Roman"/>
          <w:sz w:val="24"/>
          <w:szCs w:val="24"/>
        </w:rPr>
        <w:t>.</w:t>
      </w:r>
    </w:p>
    <w:p w:rsidR="00924C33" w:rsidRDefault="00924C33" w:rsidP="00924C33">
      <w:pPr>
        <w:shd w:val="clear" w:color="auto" w:fill="FFFFFF"/>
        <w:spacing w:after="0" w:line="240" w:lineRule="auto"/>
        <w:jc w:val="both"/>
        <w:textAlignment w:val="baseline"/>
        <w:rPr>
          <w:rFonts w:ascii="Times New Roman" w:hAnsi="Times New Roman" w:cs="Times New Roman"/>
          <w:b/>
          <w:sz w:val="24"/>
          <w:szCs w:val="24"/>
        </w:rPr>
      </w:pPr>
    </w:p>
    <w:p w:rsidR="00924C33" w:rsidRDefault="00924C33" w:rsidP="00924C33">
      <w:pPr>
        <w:shd w:val="clear" w:color="auto" w:fill="FFFFFF"/>
        <w:spacing w:after="0" w:line="240" w:lineRule="auto"/>
        <w:jc w:val="both"/>
        <w:textAlignment w:val="baseline"/>
        <w:rPr>
          <w:rFonts w:ascii="Times New Roman" w:hAnsi="Times New Roman" w:cs="Times New Roman"/>
          <w:b/>
          <w:sz w:val="24"/>
          <w:szCs w:val="24"/>
        </w:rPr>
      </w:pPr>
    </w:p>
    <w:p w:rsidR="00924C33" w:rsidRDefault="00924C33" w:rsidP="00924C33">
      <w:pPr>
        <w:shd w:val="clear" w:color="auto" w:fill="FFFFFF"/>
        <w:spacing w:after="0" w:line="240" w:lineRule="auto"/>
        <w:jc w:val="both"/>
        <w:textAlignment w:val="baseline"/>
        <w:rPr>
          <w:rFonts w:ascii="Times New Roman" w:hAnsi="Times New Roman" w:cs="Times New Roman"/>
          <w:b/>
          <w:sz w:val="24"/>
          <w:szCs w:val="24"/>
        </w:rPr>
      </w:pPr>
      <w:r w:rsidRPr="00924C33">
        <w:rPr>
          <w:rFonts w:ascii="Times New Roman" w:hAnsi="Times New Roman" w:cs="Times New Roman"/>
          <w:b/>
          <w:sz w:val="24"/>
          <w:szCs w:val="24"/>
        </w:rPr>
        <w:t>Morti di Covid</w:t>
      </w:r>
    </w:p>
    <w:p w:rsidR="00924C33" w:rsidRDefault="00924C33" w:rsidP="00924C33">
      <w:pPr>
        <w:spacing w:after="0" w:line="240" w:lineRule="auto"/>
        <w:ind w:firstLine="709"/>
        <w:jc w:val="both"/>
        <w:rPr>
          <w:rFonts w:ascii="Times New Roman" w:hAnsi="Times New Roman" w:cs="Times New Roman"/>
          <w:sz w:val="24"/>
          <w:szCs w:val="24"/>
        </w:rPr>
      </w:pPr>
    </w:p>
    <w:p w:rsidR="004A7A42" w:rsidRDefault="004A7A42" w:rsidP="00F960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Nel linguaggio comune, così come nelle rilevazioni statistiche fino all’avvento della Covid-19, si muore non di </w:t>
      </w:r>
      <w:r w:rsidR="00E93D4B">
        <w:rPr>
          <w:rFonts w:ascii="Times New Roman" w:hAnsi="Times New Roman" w:cs="Times New Roman"/>
          <w:sz w:val="24"/>
          <w:szCs w:val="24"/>
        </w:rPr>
        <w:t>una malattia meno grave subentrata all’ultimo</w:t>
      </w:r>
      <w:r>
        <w:rPr>
          <w:rFonts w:ascii="Times New Roman" w:hAnsi="Times New Roman" w:cs="Times New Roman"/>
          <w:sz w:val="24"/>
          <w:szCs w:val="24"/>
        </w:rPr>
        <w:t xml:space="preserve">, ma della patologia più grave, che indebolisce e rende indifesi di fronte a infezioni </w:t>
      </w:r>
      <w:r w:rsidR="00E93D4B">
        <w:rPr>
          <w:rFonts w:ascii="Times New Roman" w:hAnsi="Times New Roman" w:cs="Times New Roman"/>
          <w:sz w:val="24"/>
          <w:szCs w:val="24"/>
        </w:rPr>
        <w:t xml:space="preserve">anche </w:t>
      </w:r>
      <w:r>
        <w:rPr>
          <w:rFonts w:ascii="Times New Roman" w:hAnsi="Times New Roman" w:cs="Times New Roman"/>
          <w:sz w:val="24"/>
          <w:szCs w:val="24"/>
        </w:rPr>
        <w:t>banali</w:t>
      </w:r>
      <w:r w:rsidR="0051538E">
        <w:rPr>
          <w:rFonts w:ascii="Times New Roman" w:hAnsi="Times New Roman" w:cs="Times New Roman"/>
          <w:sz w:val="24"/>
          <w:szCs w:val="24"/>
        </w:rPr>
        <w:t xml:space="preserve"> (dette «opportunistiche»)</w:t>
      </w:r>
      <w:r>
        <w:rPr>
          <w:rFonts w:ascii="Times New Roman" w:hAnsi="Times New Roman" w:cs="Times New Roman"/>
          <w:sz w:val="24"/>
          <w:szCs w:val="24"/>
        </w:rPr>
        <w:t xml:space="preserve">. Ma </w:t>
      </w:r>
      <w:r w:rsidR="00E93D4B">
        <w:rPr>
          <w:rFonts w:ascii="Times New Roman" w:hAnsi="Times New Roman" w:cs="Times New Roman"/>
          <w:sz w:val="24"/>
          <w:szCs w:val="24"/>
        </w:rPr>
        <w:t xml:space="preserve">nel 2020 </w:t>
      </w:r>
      <w:r>
        <w:rPr>
          <w:rFonts w:ascii="Times New Roman" w:hAnsi="Times New Roman" w:cs="Times New Roman"/>
          <w:sz w:val="24"/>
          <w:szCs w:val="24"/>
        </w:rPr>
        <w:t>un malato di tumore che muore e risulta positivo al tampone è diventato un morto di Covid</w:t>
      </w:r>
      <w:r w:rsidR="0051538E">
        <w:rPr>
          <w:rFonts w:ascii="Times New Roman" w:hAnsi="Times New Roman" w:cs="Times New Roman"/>
          <w:sz w:val="24"/>
          <w:szCs w:val="24"/>
        </w:rPr>
        <w:t>, c</w:t>
      </w:r>
      <w:r>
        <w:rPr>
          <w:rFonts w:ascii="Times New Roman" w:hAnsi="Times New Roman" w:cs="Times New Roman"/>
          <w:sz w:val="24"/>
          <w:szCs w:val="24"/>
        </w:rPr>
        <w:t xml:space="preserve">osì come </w:t>
      </w:r>
      <w:r w:rsidR="00E93D4B">
        <w:rPr>
          <w:rFonts w:ascii="Times New Roman" w:hAnsi="Times New Roman" w:cs="Times New Roman"/>
          <w:sz w:val="24"/>
          <w:szCs w:val="24"/>
        </w:rPr>
        <w:t xml:space="preserve">i </w:t>
      </w:r>
      <w:r>
        <w:rPr>
          <w:rFonts w:ascii="Times New Roman" w:hAnsi="Times New Roman" w:cs="Times New Roman"/>
          <w:sz w:val="24"/>
          <w:szCs w:val="24"/>
        </w:rPr>
        <w:t xml:space="preserve">morti di infarto </w:t>
      </w:r>
      <w:r w:rsidR="0051538E">
        <w:rPr>
          <w:rFonts w:ascii="Times New Roman" w:hAnsi="Times New Roman" w:cs="Times New Roman"/>
          <w:sz w:val="24"/>
          <w:szCs w:val="24"/>
        </w:rPr>
        <w:t xml:space="preserve">che </w:t>
      </w:r>
      <w:r>
        <w:rPr>
          <w:rFonts w:ascii="Times New Roman" w:hAnsi="Times New Roman" w:cs="Times New Roman"/>
          <w:sz w:val="24"/>
          <w:szCs w:val="24"/>
        </w:rPr>
        <w:t xml:space="preserve">sono stati trovati positivi al SARS-CoV-2, </w:t>
      </w:r>
      <w:r w:rsidR="00E93D4B">
        <w:rPr>
          <w:rFonts w:ascii="Times New Roman" w:hAnsi="Times New Roman" w:cs="Times New Roman"/>
          <w:sz w:val="24"/>
          <w:szCs w:val="24"/>
        </w:rPr>
        <w:t xml:space="preserve">o i </w:t>
      </w:r>
      <w:r>
        <w:rPr>
          <w:rFonts w:ascii="Times New Roman" w:hAnsi="Times New Roman" w:cs="Times New Roman"/>
          <w:sz w:val="24"/>
          <w:szCs w:val="24"/>
        </w:rPr>
        <w:t>morti di incidenti stradali</w:t>
      </w:r>
      <w:r w:rsidR="00E93D4B">
        <w:rPr>
          <w:rFonts w:ascii="Times New Roman" w:hAnsi="Times New Roman" w:cs="Times New Roman"/>
          <w:sz w:val="24"/>
          <w:szCs w:val="24"/>
        </w:rPr>
        <w:t>,</w:t>
      </w:r>
      <w:r w:rsidR="0051538E">
        <w:rPr>
          <w:rFonts w:ascii="Times New Roman" w:hAnsi="Times New Roman" w:cs="Times New Roman"/>
          <w:sz w:val="24"/>
          <w:szCs w:val="24"/>
        </w:rPr>
        <w:t xml:space="preserve"> e via dicendo</w:t>
      </w:r>
      <w:r>
        <w:rPr>
          <w:rFonts w:ascii="Times New Roman" w:hAnsi="Times New Roman" w:cs="Times New Roman"/>
          <w:sz w:val="24"/>
          <w:szCs w:val="24"/>
        </w:rPr>
        <w:t xml:space="preserve">. </w:t>
      </w:r>
    </w:p>
    <w:p w:rsidR="00CD1A8D" w:rsidRDefault="0051538E" w:rsidP="00F960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F</w:t>
      </w:r>
      <w:r w:rsidR="00924C33">
        <w:rPr>
          <w:rFonts w:ascii="Times New Roman" w:hAnsi="Times New Roman" w:cs="Times New Roman"/>
          <w:sz w:val="24"/>
          <w:szCs w:val="24"/>
        </w:rPr>
        <w:t xml:space="preserve">in dall’inizio della pandemia, ovvero della sua dichiarazione, </w:t>
      </w:r>
      <w:r w:rsidR="00FD647D">
        <w:rPr>
          <w:rFonts w:ascii="Times New Roman" w:hAnsi="Times New Roman" w:cs="Times New Roman"/>
          <w:sz w:val="24"/>
          <w:szCs w:val="24"/>
        </w:rPr>
        <w:t xml:space="preserve">in </w:t>
      </w:r>
      <w:r>
        <w:rPr>
          <w:rFonts w:ascii="Times New Roman" w:hAnsi="Times New Roman" w:cs="Times New Roman"/>
          <w:sz w:val="24"/>
          <w:szCs w:val="24"/>
        </w:rPr>
        <w:t xml:space="preserve">tutti i paesi </w:t>
      </w:r>
      <w:r w:rsidR="00FD647D">
        <w:rPr>
          <w:rFonts w:ascii="Times New Roman" w:hAnsi="Times New Roman" w:cs="Times New Roman"/>
          <w:sz w:val="24"/>
          <w:szCs w:val="24"/>
        </w:rPr>
        <w:t>i «morti di Covid» sono stati coloro che</w:t>
      </w:r>
      <w:r>
        <w:rPr>
          <w:rFonts w:ascii="Times New Roman" w:hAnsi="Times New Roman" w:cs="Times New Roman"/>
          <w:sz w:val="24"/>
          <w:szCs w:val="24"/>
        </w:rPr>
        <w:t xml:space="preserve"> risultavano positivi al tampone.</w:t>
      </w:r>
      <w:r w:rsidR="00F96020" w:rsidRPr="00F96020">
        <w:t xml:space="preserve"> </w:t>
      </w:r>
      <w:r w:rsidR="00F96020" w:rsidRPr="00F96020">
        <w:rPr>
          <w:rFonts w:ascii="Times New Roman" w:hAnsi="Times New Roman" w:cs="Times New Roman"/>
          <w:sz w:val="24"/>
          <w:szCs w:val="24"/>
        </w:rPr>
        <w:t xml:space="preserve">In Italia i morti del 2020 sono stati in </w:t>
      </w:r>
      <w:r w:rsidR="00F96020" w:rsidRPr="00F96020">
        <w:rPr>
          <w:rFonts w:ascii="Times New Roman" w:hAnsi="Times New Roman" w:cs="Times New Roman"/>
          <w:sz w:val="24"/>
          <w:szCs w:val="24"/>
        </w:rPr>
        <w:lastRenderedPageBreak/>
        <w:t>eccesso rispetto a quelli del 2019: 110.257 decessi in più</w:t>
      </w:r>
      <w:r>
        <w:rPr>
          <w:rStyle w:val="Rimandonotaapidipagina"/>
          <w:rFonts w:ascii="Times New Roman" w:hAnsi="Times New Roman" w:cs="Times New Roman"/>
          <w:sz w:val="24"/>
          <w:szCs w:val="24"/>
        </w:rPr>
        <w:footnoteReference w:id="10"/>
      </w:r>
      <w:r w:rsidR="00F96020" w:rsidRPr="00F96020">
        <w:rPr>
          <w:rFonts w:ascii="Times New Roman" w:hAnsi="Times New Roman" w:cs="Times New Roman"/>
          <w:sz w:val="24"/>
          <w:szCs w:val="24"/>
        </w:rPr>
        <w:t xml:space="preserve">, di cui 75.891 positivi al Covid, e quindi (almeno) 24.635 dovuti invece alle misure emergenziali che hanno azzerato i servizi sanitari per tutte le altre patologie e </w:t>
      </w:r>
      <w:r w:rsidR="007E0BE3">
        <w:rPr>
          <w:rFonts w:ascii="Times New Roman" w:hAnsi="Times New Roman" w:cs="Times New Roman"/>
          <w:sz w:val="24"/>
          <w:szCs w:val="24"/>
        </w:rPr>
        <w:t>a</w:t>
      </w:r>
      <w:r w:rsidR="00F96020" w:rsidRPr="00F96020">
        <w:rPr>
          <w:rFonts w:ascii="Times New Roman" w:hAnsi="Times New Roman" w:cs="Times New Roman"/>
          <w:sz w:val="24"/>
          <w:szCs w:val="24"/>
        </w:rPr>
        <w:t xml:space="preserve">lla stessa paura di andare in pronto soccorso per il rischio di contrarre il Covid. Agli inizi del 2020 la pratica di ventilazione forzata precoce – che era contraria agli usi negli ospedali italiani – ha causato morti per bruciatura dei polmoni. </w:t>
      </w:r>
      <w:r w:rsidR="00E405E7">
        <w:rPr>
          <w:rFonts w:ascii="Times New Roman" w:hAnsi="Times New Roman" w:cs="Times New Roman"/>
          <w:sz w:val="24"/>
          <w:szCs w:val="24"/>
        </w:rPr>
        <w:t xml:space="preserve">Dichiara </w:t>
      </w:r>
      <w:r w:rsidR="00F96020" w:rsidRPr="00F96020">
        <w:rPr>
          <w:rFonts w:ascii="Times New Roman" w:hAnsi="Times New Roman" w:cs="Times New Roman"/>
          <w:sz w:val="24"/>
          <w:szCs w:val="24"/>
        </w:rPr>
        <w:t xml:space="preserve">un medico di base, Grazia Dondini: </w:t>
      </w:r>
    </w:p>
    <w:p w:rsidR="00CD1A8D" w:rsidRPr="00CD1A8D" w:rsidRDefault="00CD1A8D" w:rsidP="00F96020">
      <w:pPr>
        <w:spacing w:after="0" w:line="240" w:lineRule="auto"/>
        <w:ind w:firstLine="709"/>
        <w:jc w:val="both"/>
        <w:rPr>
          <w:rFonts w:ascii="Times New Roman" w:hAnsi="Times New Roman" w:cs="Times New Roman"/>
          <w:szCs w:val="24"/>
        </w:rPr>
      </w:pPr>
    </w:p>
    <w:p w:rsidR="00CD1A8D" w:rsidRPr="00CD1A8D" w:rsidRDefault="00F96020" w:rsidP="00CD1A8D">
      <w:pPr>
        <w:spacing w:after="0" w:line="240" w:lineRule="auto"/>
        <w:ind w:left="708" w:firstLine="1"/>
        <w:jc w:val="both"/>
        <w:rPr>
          <w:rFonts w:ascii="Times New Roman" w:hAnsi="Times New Roman" w:cs="Times New Roman"/>
          <w:szCs w:val="24"/>
        </w:rPr>
      </w:pPr>
      <w:r w:rsidRPr="00CD1A8D">
        <w:rPr>
          <w:rFonts w:ascii="Times New Roman" w:hAnsi="Times New Roman" w:cs="Times New Roman"/>
          <w:szCs w:val="24"/>
        </w:rPr>
        <w:t>In sintesi: le polmoniti atipiche non sono state più trattate con antibiotico, i pazienti lasciati soli, abbandonati a se stessi a domicilio. Ovviamente dopo 7-10 giorni, con la cascata di citochine e l’amplificazione del processo infiammatorio, arrivavano in ospedale in fin di vita. Poi, la ventilazione meccanica ha fatto il resto. Io ho continuato a fare quello che ho sempre fatto, rischiando anche denunce per epidemia colposa e non ho avuto né un decesso, né u</w:t>
      </w:r>
      <w:r w:rsidR="00CD1A8D">
        <w:rPr>
          <w:rFonts w:ascii="Times New Roman" w:hAnsi="Times New Roman" w:cs="Times New Roman"/>
          <w:szCs w:val="24"/>
        </w:rPr>
        <w:t>n ricovero in terapia intensiva</w:t>
      </w:r>
      <w:r w:rsidRPr="00CD1A8D">
        <w:rPr>
          <w:rFonts w:ascii="Times New Roman" w:hAnsi="Times New Roman" w:cs="Times New Roman"/>
          <w:szCs w:val="24"/>
        </w:rPr>
        <w:t>.</w:t>
      </w:r>
      <w:r w:rsidR="00F13A02">
        <w:rPr>
          <w:rStyle w:val="Rimandonotaapidipagina"/>
          <w:rFonts w:ascii="Times New Roman" w:hAnsi="Times New Roman" w:cs="Times New Roman"/>
          <w:szCs w:val="24"/>
        </w:rPr>
        <w:footnoteReference w:id="11"/>
      </w:r>
      <w:r w:rsidRPr="00CD1A8D">
        <w:rPr>
          <w:rFonts w:ascii="Times New Roman" w:hAnsi="Times New Roman" w:cs="Times New Roman"/>
          <w:szCs w:val="24"/>
        </w:rPr>
        <w:t xml:space="preserve"> </w:t>
      </w:r>
    </w:p>
    <w:p w:rsidR="00CD1A8D" w:rsidRDefault="00CD1A8D" w:rsidP="00F96020">
      <w:pPr>
        <w:spacing w:after="0" w:line="240" w:lineRule="auto"/>
        <w:ind w:firstLine="709"/>
        <w:jc w:val="both"/>
        <w:rPr>
          <w:rFonts w:ascii="Times New Roman" w:hAnsi="Times New Roman" w:cs="Times New Roman"/>
          <w:sz w:val="24"/>
          <w:szCs w:val="24"/>
        </w:rPr>
      </w:pPr>
    </w:p>
    <w:p w:rsidR="0025754A" w:rsidRPr="002709EE" w:rsidRDefault="0025754A" w:rsidP="002575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L</w:t>
      </w:r>
      <w:r w:rsidRPr="002709EE">
        <w:rPr>
          <w:rFonts w:ascii="Times New Roman" w:hAnsi="Times New Roman" w:cs="Times New Roman"/>
          <w:sz w:val="24"/>
          <w:szCs w:val="20"/>
        </w:rPr>
        <w:t xml:space="preserve">’Indian Bar association ha </w:t>
      </w:r>
      <w:r>
        <w:rPr>
          <w:rFonts w:ascii="Times New Roman" w:hAnsi="Times New Roman" w:cs="Times New Roman"/>
          <w:sz w:val="24"/>
          <w:szCs w:val="24"/>
        </w:rPr>
        <w:t xml:space="preserve">citato in giudizio </w:t>
      </w:r>
      <w:r w:rsidRPr="002709EE">
        <w:rPr>
          <w:rFonts w:ascii="Times New Roman" w:hAnsi="Times New Roman" w:cs="Times New Roman"/>
          <w:sz w:val="24"/>
          <w:szCs w:val="20"/>
        </w:rPr>
        <w:t xml:space="preserve">la dottoressa Soumya Swaminathan, </w:t>
      </w:r>
      <w:r>
        <w:rPr>
          <w:rFonts w:ascii="Times New Roman" w:hAnsi="Times New Roman" w:cs="Times New Roman"/>
          <w:sz w:val="24"/>
          <w:szCs w:val="20"/>
        </w:rPr>
        <w:t>C</w:t>
      </w:r>
      <w:r w:rsidRPr="002709EE">
        <w:rPr>
          <w:rFonts w:ascii="Times New Roman" w:hAnsi="Times New Roman" w:cs="Times New Roman"/>
          <w:sz w:val="24"/>
          <w:szCs w:val="20"/>
        </w:rPr>
        <w:t>apo scienziato dell’Organizzazione Mondiale della Sanità</w:t>
      </w:r>
      <w:r>
        <w:rPr>
          <w:rFonts w:ascii="Times New Roman" w:hAnsi="Times New Roman" w:cs="Times New Roman"/>
          <w:sz w:val="24"/>
          <w:szCs w:val="20"/>
        </w:rPr>
        <w:t>,</w:t>
      </w:r>
      <w:r w:rsidRPr="002709EE">
        <w:rPr>
          <w:rFonts w:ascii="Times New Roman" w:hAnsi="Times New Roman" w:cs="Times New Roman"/>
          <w:sz w:val="24"/>
          <w:szCs w:val="20"/>
        </w:rPr>
        <w:t xml:space="preserve"> per</w:t>
      </w:r>
      <w:r>
        <w:rPr>
          <w:rFonts w:ascii="Times New Roman" w:hAnsi="Times New Roman" w:cs="Times New Roman"/>
          <w:sz w:val="24"/>
          <w:szCs w:val="20"/>
        </w:rPr>
        <w:t>ché ha fatto campagna (dis)informativa</w:t>
      </w:r>
      <w:r w:rsidRPr="002709EE">
        <w:rPr>
          <w:rFonts w:ascii="Times New Roman" w:hAnsi="Times New Roman" w:cs="Times New Roman"/>
          <w:sz w:val="24"/>
          <w:szCs w:val="20"/>
        </w:rPr>
        <w:t xml:space="preserve"> </w:t>
      </w:r>
      <w:r>
        <w:rPr>
          <w:rFonts w:ascii="Times New Roman" w:hAnsi="Times New Roman" w:cs="Times New Roman"/>
          <w:sz w:val="24"/>
          <w:szCs w:val="20"/>
        </w:rPr>
        <w:t xml:space="preserve">contro l’uso del farmaco </w:t>
      </w:r>
      <w:r w:rsidRPr="002709EE">
        <w:rPr>
          <w:rFonts w:ascii="Times New Roman" w:hAnsi="Times New Roman" w:cs="Times New Roman"/>
          <w:sz w:val="24"/>
          <w:szCs w:val="20"/>
        </w:rPr>
        <w:t>ivermectina</w:t>
      </w:r>
      <w:r>
        <w:rPr>
          <w:rFonts w:ascii="Times New Roman" w:hAnsi="Times New Roman" w:cs="Times New Roman"/>
          <w:sz w:val="24"/>
          <w:szCs w:val="20"/>
        </w:rPr>
        <w:t>, causando indirettamente la morte d</w:t>
      </w:r>
      <w:r w:rsidR="007E0BE3">
        <w:rPr>
          <w:rFonts w:ascii="Times New Roman" w:hAnsi="Times New Roman" w:cs="Times New Roman"/>
          <w:sz w:val="24"/>
          <w:szCs w:val="20"/>
        </w:rPr>
        <w:t>e</w:t>
      </w:r>
      <w:r>
        <w:rPr>
          <w:rFonts w:ascii="Times New Roman" w:hAnsi="Times New Roman" w:cs="Times New Roman"/>
          <w:sz w:val="24"/>
          <w:szCs w:val="20"/>
        </w:rPr>
        <w:t xml:space="preserve">i pazienti Covid. L’accusa trova il movente nella vendita di farmaci (chiamati </w:t>
      </w:r>
      <w:r>
        <w:rPr>
          <w:rFonts w:ascii="Times New Roman" w:hAnsi="Times New Roman" w:cs="Times New Roman"/>
          <w:sz w:val="24"/>
          <w:szCs w:val="24"/>
        </w:rPr>
        <w:t>«vaccini») molto più lucrativi di un medicinale di cui è scaduto il brevetto</w:t>
      </w:r>
      <w:r>
        <w:rPr>
          <w:rFonts w:ascii="Times New Roman" w:hAnsi="Times New Roman" w:cs="Times New Roman"/>
          <w:sz w:val="24"/>
          <w:szCs w:val="20"/>
        </w:rPr>
        <w:t>:</w:t>
      </w:r>
    </w:p>
    <w:p w:rsidR="0025754A" w:rsidRDefault="0025754A" w:rsidP="0025754A">
      <w:pPr>
        <w:spacing w:after="0" w:line="240" w:lineRule="auto"/>
        <w:ind w:firstLine="709"/>
        <w:jc w:val="both"/>
        <w:rPr>
          <w:rFonts w:ascii="Times New Roman" w:hAnsi="Times New Roman" w:cs="Times New Roman"/>
          <w:sz w:val="24"/>
          <w:szCs w:val="24"/>
        </w:rPr>
      </w:pPr>
    </w:p>
    <w:p w:rsidR="0025754A" w:rsidRDefault="0025754A" w:rsidP="0025754A">
      <w:pPr>
        <w:spacing w:after="0" w:line="240" w:lineRule="auto"/>
        <w:ind w:left="708" w:firstLine="1"/>
        <w:jc w:val="both"/>
        <w:rPr>
          <w:rFonts w:ascii="Times New Roman" w:hAnsi="Times New Roman" w:cs="Times New Roman"/>
          <w:szCs w:val="24"/>
        </w:rPr>
      </w:pPr>
      <w:r>
        <w:rPr>
          <w:rFonts w:ascii="Times New Roman" w:hAnsi="Times New Roman" w:cs="Times New Roman"/>
          <w:szCs w:val="24"/>
        </w:rPr>
        <w:t>t</w:t>
      </w:r>
      <w:r w:rsidRPr="00035EC6">
        <w:rPr>
          <w:rFonts w:ascii="Times New Roman" w:hAnsi="Times New Roman" w:cs="Times New Roman"/>
          <w:szCs w:val="24"/>
        </w:rPr>
        <w:t>hat, you are wilfully speaking against the use of Ivermectinfor COVID-19 patients as you are aware that in the event of Ivermectin</w:t>
      </w:r>
      <w:r>
        <w:rPr>
          <w:rFonts w:ascii="Times New Roman" w:hAnsi="Times New Roman" w:cs="Times New Roman"/>
          <w:szCs w:val="24"/>
        </w:rPr>
        <w:t xml:space="preserve"> </w:t>
      </w:r>
      <w:r w:rsidRPr="00035EC6">
        <w:rPr>
          <w:rFonts w:ascii="Times New Roman" w:hAnsi="Times New Roman" w:cs="Times New Roman"/>
          <w:szCs w:val="24"/>
        </w:rPr>
        <w:t>being declared as an</w:t>
      </w:r>
      <w:r>
        <w:rPr>
          <w:rFonts w:ascii="Times New Roman" w:hAnsi="Times New Roman" w:cs="Times New Roman"/>
          <w:szCs w:val="24"/>
        </w:rPr>
        <w:t xml:space="preserve"> </w:t>
      </w:r>
      <w:r>
        <w:rPr>
          <w:rFonts w:ascii="Times New Roman" w:hAnsi="Times New Roman" w:cs="Times New Roman"/>
          <w:sz w:val="24"/>
          <w:szCs w:val="24"/>
        </w:rPr>
        <w:t>«</w:t>
      </w:r>
      <w:r>
        <w:rPr>
          <w:rFonts w:ascii="Times New Roman" w:hAnsi="Times New Roman" w:cs="Times New Roman"/>
          <w:szCs w:val="24"/>
        </w:rPr>
        <w:t>existing  and  adequate  drug</w:t>
      </w:r>
      <w:r>
        <w:rPr>
          <w:rFonts w:ascii="Times New Roman" w:hAnsi="Times New Roman" w:cs="Times New Roman"/>
          <w:sz w:val="24"/>
          <w:szCs w:val="24"/>
        </w:rPr>
        <w:t>»</w:t>
      </w:r>
      <w:r>
        <w:rPr>
          <w:rFonts w:ascii="Times New Roman" w:hAnsi="Times New Roman" w:cs="Times New Roman"/>
          <w:szCs w:val="24"/>
        </w:rPr>
        <w:t xml:space="preserve"> </w:t>
      </w:r>
      <w:r w:rsidRPr="00035EC6">
        <w:rPr>
          <w:rFonts w:ascii="Times New Roman" w:hAnsi="Times New Roman" w:cs="Times New Roman"/>
          <w:szCs w:val="24"/>
        </w:rPr>
        <w:t>to  treat  COVID-19,  the  Emergency  Use Authorisation (EUA) currently granted for variety of vaccines and drugs would stand revoked and this will severely impact the prospects of new vaccines and drugs being manufactured to combat COVID-19</w:t>
      </w:r>
      <w:r>
        <w:rPr>
          <w:rStyle w:val="Rimandonotaapidipagina"/>
          <w:rFonts w:ascii="Times New Roman" w:hAnsi="Times New Roman" w:cs="Times New Roman"/>
          <w:szCs w:val="24"/>
        </w:rPr>
        <w:footnoteReference w:id="12"/>
      </w:r>
      <w:r w:rsidRPr="00035EC6">
        <w:rPr>
          <w:rFonts w:ascii="Times New Roman" w:hAnsi="Times New Roman" w:cs="Times New Roman"/>
          <w:szCs w:val="24"/>
        </w:rPr>
        <w:t>.</w:t>
      </w:r>
    </w:p>
    <w:p w:rsidR="0025754A" w:rsidRPr="00574A87" w:rsidRDefault="0025754A" w:rsidP="0025754A">
      <w:pPr>
        <w:spacing w:after="0" w:line="240" w:lineRule="auto"/>
        <w:ind w:left="708" w:firstLine="1"/>
        <w:jc w:val="both"/>
        <w:rPr>
          <w:rFonts w:ascii="Times New Roman" w:hAnsi="Times New Roman" w:cs="Times New Roman"/>
          <w:szCs w:val="24"/>
        </w:rPr>
      </w:pPr>
    </w:p>
    <w:p w:rsidR="00025E3D" w:rsidRDefault="00F96020" w:rsidP="00F96020">
      <w:pPr>
        <w:spacing w:after="0" w:line="240" w:lineRule="auto"/>
        <w:ind w:firstLine="709"/>
        <w:jc w:val="both"/>
        <w:rPr>
          <w:rFonts w:ascii="Times New Roman" w:hAnsi="Times New Roman" w:cs="Times New Roman"/>
          <w:sz w:val="24"/>
          <w:szCs w:val="24"/>
        </w:rPr>
      </w:pPr>
      <w:r w:rsidRPr="00F96020">
        <w:rPr>
          <w:rFonts w:ascii="Times New Roman" w:hAnsi="Times New Roman" w:cs="Times New Roman"/>
          <w:i/>
          <w:sz w:val="24"/>
          <w:szCs w:val="24"/>
        </w:rPr>
        <w:t>Il simplicissimus</w:t>
      </w:r>
      <w:r w:rsidRPr="00F96020">
        <w:rPr>
          <w:rFonts w:ascii="Times New Roman" w:hAnsi="Times New Roman" w:cs="Times New Roman"/>
          <w:sz w:val="24"/>
          <w:szCs w:val="24"/>
        </w:rPr>
        <w:t xml:space="preserve"> </w:t>
      </w:r>
      <w:r>
        <w:rPr>
          <w:rFonts w:ascii="Times New Roman" w:hAnsi="Times New Roman" w:cs="Times New Roman"/>
          <w:sz w:val="24"/>
          <w:szCs w:val="24"/>
        </w:rPr>
        <w:t xml:space="preserve">(2021) </w:t>
      </w:r>
      <w:r w:rsidRPr="00F96020">
        <w:rPr>
          <w:rFonts w:ascii="Times New Roman" w:hAnsi="Times New Roman" w:cs="Times New Roman"/>
          <w:sz w:val="24"/>
          <w:szCs w:val="24"/>
        </w:rPr>
        <w:t>stima che i morti a causa delle misure di lockdown siano stati il doppio di quelli per la malattia.</w:t>
      </w:r>
      <w:r w:rsidR="000275E4">
        <w:rPr>
          <w:rFonts w:ascii="Times New Roman" w:hAnsi="Times New Roman" w:cs="Times New Roman"/>
          <w:sz w:val="24"/>
          <w:szCs w:val="24"/>
        </w:rPr>
        <w:t xml:space="preserve"> </w:t>
      </w:r>
      <w:r w:rsidRPr="00F96020">
        <w:rPr>
          <w:rFonts w:ascii="Times New Roman" w:hAnsi="Times New Roman" w:cs="Times New Roman"/>
          <w:sz w:val="24"/>
          <w:szCs w:val="24"/>
        </w:rPr>
        <w:t xml:space="preserve">In ogni caso le cifre dei </w:t>
      </w:r>
      <w:r w:rsidR="00CD1A8D">
        <w:rPr>
          <w:rFonts w:ascii="Times New Roman" w:hAnsi="Times New Roman" w:cs="Times New Roman"/>
          <w:sz w:val="24"/>
          <w:szCs w:val="24"/>
        </w:rPr>
        <w:t>«</w:t>
      </w:r>
      <w:r w:rsidRPr="00F96020">
        <w:rPr>
          <w:rFonts w:ascii="Times New Roman" w:hAnsi="Times New Roman" w:cs="Times New Roman"/>
          <w:sz w:val="24"/>
          <w:szCs w:val="24"/>
        </w:rPr>
        <w:t xml:space="preserve">morti </w:t>
      </w:r>
      <w:r w:rsidR="00CD1A8D">
        <w:rPr>
          <w:rFonts w:ascii="Times New Roman" w:hAnsi="Times New Roman" w:cs="Times New Roman"/>
          <w:sz w:val="24"/>
          <w:szCs w:val="24"/>
        </w:rPr>
        <w:t xml:space="preserve">di </w:t>
      </w:r>
      <w:r w:rsidRPr="00F96020">
        <w:rPr>
          <w:rFonts w:ascii="Times New Roman" w:hAnsi="Times New Roman" w:cs="Times New Roman"/>
          <w:sz w:val="24"/>
          <w:szCs w:val="24"/>
        </w:rPr>
        <w:t>Covid</w:t>
      </w:r>
      <w:r w:rsidR="00CD1A8D">
        <w:rPr>
          <w:rFonts w:ascii="Times New Roman" w:hAnsi="Times New Roman" w:cs="Times New Roman"/>
          <w:sz w:val="24"/>
          <w:szCs w:val="24"/>
        </w:rPr>
        <w:t>»</w:t>
      </w:r>
      <w:r w:rsidRPr="00F96020">
        <w:rPr>
          <w:rFonts w:ascii="Times New Roman" w:hAnsi="Times New Roman" w:cs="Times New Roman"/>
          <w:sz w:val="24"/>
          <w:szCs w:val="24"/>
        </w:rPr>
        <w:t>, sono fortemente esagerate, perché l’Istituto superiore di sanità (ISS) vi ha raggruppato tutte le morti di persone decedute e risultate positiv</w:t>
      </w:r>
      <w:r w:rsidR="00CD1A8D">
        <w:rPr>
          <w:rFonts w:ascii="Times New Roman" w:hAnsi="Times New Roman" w:cs="Times New Roman"/>
          <w:sz w:val="24"/>
          <w:szCs w:val="24"/>
        </w:rPr>
        <w:t>e al virus della Covid-19 (con «</w:t>
      </w:r>
      <w:r w:rsidRPr="00F96020">
        <w:rPr>
          <w:rFonts w:ascii="Times New Roman" w:hAnsi="Times New Roman" w:cs="Times New Roman"/>
          <w:sz w:val="24"/>
          <w:szCs w:val="24"/>
        </w:rPr>
        <w:t>positività al test molecolare standard</w:t>
      </w:r>
      <w:r w:rsidR="00CD1A8D">
        <w:rPr>
          <w:rFonts w:ascii="Times New Roman" w:hAnsi="Times New Roman" w:cs="Times New Roman"/>
          <w:sz w:val="24"/>
          <w:szCs w:val="24"/>
        </w:rPr>
        <w:t>»</w:t>
      </w:r>
      <w:r w:rsidR="000275E4">
        <w:rPr>
          <w:rFonts w:ascii="Times New Roman" w:hAnsi="Times New Roman" w:cs="Times New Roman"/>
          <w:sz w:val="24"/>
          <w:szCs w:val="24"/>
        </w:rPr>
        <w:t>, come si legge sul sito</w:t>
      </w:r>
      <w:r w:rsidR="001732BD">
        <w:rPr>
          <w:rStyle w:val="Rimandonotaapidipagina"/>
          <w:rFonts w:ascii="Times New Roman" w:hAnsi="Times New Roman" w:cs="Times New Roman"/>
          <w:sz w:val="24"/>
          <w:szCs w:val="24"/>
        </w:rPr>
        <w:footnoteReference w:id="13"/>
      </w:r>
      <w:r w:rsidRPr="00F96020">
        <w:rPr>
          <w:rFonts w:ascii="Times New Roman" w:hAnsi="Times New Roman" w:cs="Times New Roman"/>
          <w:sz w:val="24"/>
          <w:szCs w:val="24"/>
        </w:rPr>
        <w:t>). Questi 1</w:t>
      </w:r>
      <w:r w:rsidR="001732BD">
        <w:rPr>
          <w:rFonts w:ascii="Times New Roman" w:hAnsi="Times New Roman" w:cs="Times New Roman"/>
          <w:sz w:val="24"/>
          <w:szCs w:val="24"/>
        </w:rPr>
        <w:t>18</w:t>
      </w:r>
      <w:r w:rsidRPr="00F96020">
        <w:rPr>
          <w:rFonts w:ascii="Times New Roman" w:hAnsi="Times New Roman" w:cs="Times New Roman"/>
          <w:sz w:val="24"/>
          <w:szCs w:val="24"/>
        </w:rPr>
        <w:t>.</w:t>
      </w:r>
      <w:r w:rsidR="001732BD">
        <w:rPr>
          <w:rFonts w:ascii="Times New Roman" w:hAnsi="Times New Roman" w:cs="Times New Roman"/>
          <w:sz w:val="24"/>
          <w:szCs w:val="24"/>
        </w:rPr>
        <w:t>5</w:t>
      </w:r>
      <w:r w:rsidRPr="00F96020">
        <w:rPr>
          <w:rFonts w:ascii="Times New Roman" w:hAnsi="Times New Roman" w:cs="Times New Roman"/>
          <w:sz w:val="24"/>
          <w:szCs w:val="24"/>
        </w:rPr>
        <w:t>9</w:t>
      </w:r>
      <w:r w:rsidR="001732BD">
        <w:rPr>
          <w:rFonts w:ascii="Times New Roman" w:hAnsi="Times New Roman" w:cs="Times New Roman"/>
          <w:sz w:val="24"/>
          <w:szCs w:val="24"/>
        </w:rPr>
        <w:t>2</w:t>
      </w:r>
      <w:r w:rsidRPr="00F96020">
        <w:rPr>
          <w:rFonts w:ascii="Times New Roman" w:hAnsi="Times New Roman" w:cs="Times New Roman"/>
          <w:sz w:val="24"/>
          <w:szCs w:val="24"/>
        </w:rPr>
        <w:t xml:space="preserve"> morti (dati al </w:t>
      </w:r>
      <w:r w:rsidR="001732BD">
        <w:rPr>
          <w:rFonts w:ascii="Times New Roman" w:hAnsi="Times New Roman" w:cs="Times New Roman"/>
          <w:sz w:val="24"/>
          <w:szCs w:val="24"/>
        </w:rPr>
        <w:t>28</w:t>
      </w:r>
      <w:r w:rsidRPr="00F96020">
        <w:rPr>
          <w:rFonts w:ascii="Times New Roman" w:hAnsi="Times New Roman" w:cs="Times New Roman"/>
          <w:sz w:val="24"/>
          <w:szCs w:val="24"/>
        </w:rPr>
        <w:t>.</w:t>
      </w:r>
      <w:r w:rsidR="001732BD">
        <w:rPr>
          <w:rFonts w:ascii="Times New Roman" w:hAnsi="Times New Roman" w:cs="Times New Roman"/>
          <w:sz w:val="24"/>
          <w:szCs w:val="24"/>
        </w:rPr>
        <w:t>4</w:t>
      </w:r>
      <w:r w:rsidRPr="00F96020">
        <w:rPr>
          <w:rFonts w:ascii="Times New Roman" w:hAnsi="Times New Roman" w:cs="Times New Roman"/>
          <w:sz w:val="24"/>
          <w:szCs w:val="24"/>
        </w:rPr>
        <w:t>.</w:t>
      </w:r>
      <w:r w:rsidR="001732BD">
        <w:rPr>
          <w:rFonts w:ascii="Times New Roman" w:hAnsi="Times New Roman" w:cs="Times New Roman"/>
          <w:sz w:val="24"/>
          <w:szCs w:val="24"/>
        </w:rPr>
        <w:t>20</w:t>
      </w:r>
      <w:r w:rsidRPr="00F96020">
        <w:rPr>
          <w:rFonts w:ascii="Times New Roman" w:hAnsi="Times New Roman" w:cs="Times New Roman"/>
          <w:sz w:val="24"/>
          <w:szCs w:val="24"/>
        </w:rPr>
        <w:t xml:space="preserve">21) avevano però nella stragrande maggioranza molte altre malattie: solo il 3% di un campione di deceduti non ne aveva alcuna, e due terzi ne avevano tre o più. L’età media al decesso di tutti i </w:t>
      </w:r>
      <w:r w:rsidR="00CD1A8D">
        <w:rPr>
          <w:rFonts w:ascii="Times New Roman" w:hAnsi="Times New Roman" w:cs="Times New Roman"/>
          <w:sz w:val="24"/>
          <w:szCs w:val="24"/>
        </w:rPr>
        <w:t>«</w:t>
      </w:r>
      <w:r w:rsidR="001732BD">
        <w:rPr>
          <w:rFonts w:ascii="Times New Roman" w:hAnsi="Times New Roman" w:cs="Times New Roman"/>
          <w:sz w:val="24"/>
          <w:szCs w:val="24"/>
        </w:rPr>
        <w:t>morti di Covid</w:t>
      </w:r>
      <w:r w:rsidR="00CD1A8D">
        <w:rPr>
          <w:rFonts w:ascii="Times New Roman" w:hAnsi="Times New Roman" w:cs="Times New Roman"/>
          <w:sz w:val="24"/>
          <w:szCs w:val="24"/>
        </w:rPr>
        <w:t>»</w:t>
      </w:r>
      <w:r w:rsidRPr="00F96020">
        <w:rPr>
          <w:rFonts w:ascii="Times New Roman" w:hAnsi="Times New Roman" w:cs="Times New Roman"/>
          <w:sz w:val="24"/>
          <w:szCs w:val="24"/>
        </w:rPr>
        <w:t xml:space="preserve"> è di 81 anni, uguale all’aspettativa di vita della popolazione italiana maschile nel 2019, inferiore di 4,3 anni all’aspettativa femminile. </w:t>
      </w:r>
      <w:r w:rsidR="00025E3D">
        <w:rPr>
          <w:rFonts w:ascii="Times New Roman" w:hAnsi="Times New Roman" w:cs="Times New Roman"/>
          <w:sz w:val="24"/>
          <w:szCs w:val="24"/>
        </w:rPr>
        <w:t xml:space="preserve">La speranza di vita in Italia è diminuita al livello del 2012 (82 anni), 1,2 anni sotto il livello del 2019. </w:t>
      </w:r>
    </w:p>
    <w:p w:rsidR="00F96020" w:rsidRPr="00F96020" w:rsidRDefault="00F96020" w:rsidP="00F96020">
      <w:pPr>
        <w:spacing w:after="0" w:line="240" w:lineRule="auto"/>
        <w:ind w:firstLine="709"/>
        <w:jc w:val="both"/>
        <w:rPr>
          <w:rFonts w:ascii="Times New Roman" w:hAnsi="Times New Roman" w:cs="Times New Roman"/>
          <w:sz w:val="24"/>
          <w:szCs w:val="24"/>
        </w:rPr>
      </w:pPr>
      <w:r w:rsidRPr="00F96020">
        <w:rPr>
          <w:rFonts w:ascii="Times New Roman" w:hAnsi="Times New Roman" w:cs="Times New Roman"/>
          <w:sz w:val="24"/>
          <w:szCs w:val="24"/>
        </w:rPr>
        <w:t xml:space="preserve">Da questi dati si capisce che </w:t>
      </w:r>
      <w:r w:rsidR="000275E4">
        <w:rPr>
          <w:rFonts w:ascii="Times New Roman" w:hAnsi="Times New Roman" w:cs="Times New Roman"/>
          <w:sz w:val="24"/>
          <w:szCs w:val="24"/>
        </w:rPr>
        <w:t xml:space="preserve">anche </w:t>
      </w:r>
      <w:r w:rsidRPr="00F96020">
        <w:rPr>
          <w:rFonts w:ascii="Times New Roman" w:hAnsi="Times New Roman" w:cs="Times New Roman"/>
          <w:sz w:val="24"/>
          <w:szCs w:val="24"/>
        </w:rPr>
        <w:t>il rischio di morire CON il (e non A CAUSA DEL) Covid è fortemente differenziato per età e stato di salute pregresso. Questa malattia è paragonabile a una forma particolarmente aggressiva di influenza, che anch’essa può essere mortale per chi è indebolito da malattie molto più gravi o dalla vecchiaia</w:t>
      </w:r>
      <w:r w:rsidR="001732BD">
        <w:rPr>
          <w:rFonts w:ascii="Times New Roman" w:hAnsi="Times New Roman" w:cs="Times New Roman"/>
          <w:sz w:val="24"/>
          <w:szCs w:val="24"/>
        </w:rPr>
        <w:t xml:space="preserve"> (</w:t>
      </w:r>
      <w:r w:rsidR="001732BD" w:rsidRPr="00E405E7">
        <w:rPr>
          <w:rFonts w:ascii="Times New Roman" w:hAnsi="Times New Roman" w:cs="Times New Roman"/>
          <w:sz w:val="24"/>
          <w:szCs w:val="20"/>
        </w:rPr>
        <w:t>Reiss e Bhakdi 2020)</w:t>
      </w:r>
      <w:r w:rsidRPr="00F96020">
        <w:rPr>
          <w:rFonts w:ascii="Times New Roman" w:hAnsi="Times New Roman" w:cs="Times New Roman"/>
          <w:sz w:val="24"/>
          <w:szCs w:val="24"/>
        </w:rPr>
        <w:t xml:space="preserve">. Per Giulio Tarro </w:t>
      </w:r>
      <w:r w:rsidR="00E405E7">
        <w:rPr>
          <w:rFonts w:ascii="Times New Roman" w:hAnsi="Times New Roman" w:cs="Times New Roman"/>
          <w:sz w:val="24"/>
          <w:szCs w:val="24"/>
        </w:rPr>
        <w:t xml:space="preserve">(con </w:t>
      </w:r>
      <w:r w:rsidR="00E405E7" w:rsidRPr="00E405E7">
        <w:rPr>
          <w:rFonts w:ascii="Times New Roman" w:hAnsi="Times New Roman" w:cs="Times New Roman"/>
          <w:sz w:val="24"/>
          <w:szCs w:val="20"/>
        </w:rPr>
        <w:t>Santoianni</w:t>
      </w:r>
      <w:r w:rsidR="00E405E7">
        <w:rPr>
          <w:rFonts w:ascii="Times New Roman" w:hAnsi="Times New Roman" w:cs="Times New Roman"/>
          <w:sz w:val="24"/>
          <w:szCs w:val="24"/>
        </w:rPr>
        <w:t xml:space="preserve"> 2021) </w:t>
      </w:r>
      <w:r w:rsidRPr="00F96020">
        <w:rPr>
          <w:rFonts w:ascii="Times New Roman" w:hAnsi="Times New Roman" w:cs="Times New Roman"/>
          <w:sz w:val="24"/>
          <w:szCs w:val="24"/>
        </w:rPr>
        <w:t xml:space="preserve">si tratta di un </w:t>
      </w:r>
      <w:r w:rsidR="00CD1A8D">
        <w:rPr>
          <w:rFonts w:ascii="Times New Roman" w:hAnsi="Times New Roman" w:cs="Times New Roman"/>
          <w:sz w:val="24"/>
          <w:szCs w:val="24"/>
        </w:rPr>
        <w:t>«</w:t>
      </w:r>
      <w:r w:rsidRPr="00F96020">
        <w:rPr>
          <w:rFonts w:ascii="Times New Roman" w:hAnsi="Times New Roman" w:cs="Times New Roman"/>
          <w:sz w:val="24"/>
          <w:szCs w:val="24"/>
        </w:rPr>
        <w:t>virus asintomatico nel 90-95% dei casi, oggi endemico e che può essere efficacemente affrontato, anche quando colpisce g</w:t>
      </w:r>
      <w:r w:rsidR="00CD1A8D">
        <w:rPr>
          <w:rFonts w:ascii="Times New Roman" w:hAnsi="Times New Roman" w:cs="Times New Roman"/>
          <w:sz w:val="24"/>
          <w:szCs w:val="24"/>
        </w:rPr>
        <w:t>li anziani, con tempestive cure»</w:t>
      </w:r>
      <w:r w:rsidRPr="00F96020">
        <w:rPr>
          <w:rFonts w:ascii="Times New Roman" w:hAnsi="Times New Roman" w:cs="Times New Roman"/>
          <w:sz w:val="24"/>
          <w:szCs w:val="24"/>
        </w:rPr>
        <w:t>. Scrive il dott. Rango</w:t>
      </w:r>
      <w:r w:rsidR="00E405E7">
        <w:rPr>
          <w:rFonts w:ascii="Times New Roman" w:hAnsi="Times New Roman" w:cs="Times New Roman"/>
          <w:sz w:val="24"/>
          <w:szCs w:val="24"/>
        </w:rPr>
        <w:t xml:space="preserve"> (2021)</w:t>
      </w:r>
      <w:r w:rsidRPr="00F96020">
        <w:rPr>
          <w:rFonts w:ascii="Times New Roman" w:hAnsi="Times New Roman" w:cs="Times New Roman"/>
          <w:sz w:val="24"/>
          <w:szCs w:val="24"/>
        </w:rPr>
        <w:t xml:space="preserve">: </w:t>
      </w:r>
      <w:r w:rsidR="00CD1A8D">
        <w:rPr>
          <w:rFonts w:ascii="Times New Roman" w:hAnsi="Times New Roman" w:cs="Times New Roman"/>
          <w:sz w:val="24"/>
          <w:szCs w:val="24"/>
        </w:rPr>
        <w:t>«</w:t>
      </w:r>
      <w:r w:rsidRPr="00F96020">
        <w:rPr>
          <w:rFonts w:ascii="Times New Roman" w:hAnsi="Times New Roman" w:cs="Times New Roman"/>
          <w:sz w:val="24"/>
          <w:szCs w:val="24"/>
        </w:rPr>
        <w:t xml:space="preserve">il Covid è una malattia di cui non si muore mai se curata adeguatamente entro i primi 3 o 4 giorni dalla manifestazione dei sintomi. Su più di 4.000 casi </w:t>
      </w:r>
      <w:r w:rsidRPr="00F96020">
        <w:rPr>
          <w:rFonts w:ascii="Times New Roman" w:hAnsi="Times New Roman" w:cs="Times New Roman"/>
          <w:sz w:val="24"/>
          <w:szCs w:val="24"/>
        </w:rPr>
        <w:lastRenderedPageBreak/>
        <w:t>trattati dal Centro Assistenza Ippocrate ne abbiamo perduti due, Cesare e Pietro, purtroppo arrivati da noi troppo tardi e</w:t>
      </w:r>
      <w:r w:rsidR="00CD1A8D">
        <w:rPr>
          <w:rFonts w:ascii="Times New Roman" w:hAnsi="Times New Roman" w:cs="Times New Roman"/>
          <w:sz w:val="24"/>
          <w:szCs w:val="24"/>
        </w:rPr>
        <w:t xml:space="preserve"> gravati da patologie pregresse»</w:t>
      </w:r>
      <w:r w:rsidRPr="00F96020">
        <w:rPr>
          <w:rFonts w:ascii="Times New Roman" w:hAnsi="Times New Roman" w:cs="Times New Roman"/>
          <w:sz w:val="24"/>
          <w:szCs w:val="24"/>
        </w:rPr>
        <w:t>.</w:t>
      </w:r>
    </w:p>
    <w:p w:rsidR="00924C33" w:rsidRDefault="00F96020" w:rsidP="00F96020">
      <w:pPr>
        <w:spacing w:after="0" w:line="240" w:lineRule="auto"/>
        <w:ind w:firstLine="709"/>
        <w:jc w:val="both"/>
        <w:rPr>
          <w:rFonts w:ascii="Times New Roman" w:hAnsi="Times New Roman" w:cs="Times New Roman"/>
          <w:sz w:val="24"/>
          <w:szCs w:val="24"/>
        </w:rPr>
      </w:pPr>
      <w:r w:rsidRPr="00F96020">
        <w:rPr>
          <w:rFonts w:ascii="Times New Roman" w:hAnsi="Times New Roman" w:cs="Times New Roman"/>
          <w:sz w:val="24"/>
          <w:szCs w:val="24"/>
        </w:rPr>
        <w:t xml:space="preserve">Come l’influenza, anche il Covid presenta stagionalità: scompare con il caldo e torna ai primi freddi. L’obiettivo di eliminare il virus non è realistico, e per la sua capacità di mutare con frequenza </w:t>
      </w:r>
      <w:r w:rsidR="000275E4">
        <w:rPr>
          <w:rFonts w:ascii="Times New Roman" w:hAnsi="Times New Roman" w:cs="Times New Roman"/>
          <w:sz w:val="24"/>
          <w:szCs w:val="24"/>
        </w:rPr>
        <w:t xml:space="preserve">– come tutti gli altri coronavirus – </w:t>
      </w:r>
      <w:r w:rsidRPr="00F96020">
        <w:rPr>
          <w:rFonts w:ascii="Times New Roman" w:hAnsi="Times New Roman" w:cs="Times New Roman"/>
          <w:sz w:val="24"/>
          <w:szCs w:val="24"/>
        </w:rPr>
        <w:t>è</w:t>
      </w:r>
      <w:r w:rsidR="000275E4">
        <w:rPr>
          <w:rFonts w:ascii="Times New Roman" w:hAnsi="Times New Roman" w:cs="Times New Roman"/>
          <w:sz w:val="24"/>
          <w:szCs w:val="24"/>
        </w:rPr>
        <w:t xml:space="preserve"> </w:t>
      </w:r>
      <w:r w:rsidRPr="00F96020">
        <w:rPr>
          <w:rFonts w:ascii="Times New Roman" w:hAnsi="Times New Roman" w:cs="Times New Roman"/>
          <w:sz w:val="24"/>
          <w:szCs w:val="24"/>
        </w:rPr>
        <w:t>illusorio anche pensare di trovare un vaccino efficace e duraturo</w:t>
      </w:r>
      <w:r>
        <w:rPr>
          <w:rStyle w:val="Rimandonotaapidipagina"/>
          <w:rFonts w:ascii="Times New Roman" w:hAnsi="Times New Roman" w:cs="Times New Roman"/>
          <w:sz w:val="24"/>
          <w:szCs w:val="24"/>
        </w:rPr>
        <w:footnoteReference w:id="14"/>
      </w:r>
      <w:r w:rsidRPr="00F96020">
        <w:rPr>
          <w:rFonts w:ascii="Times New Roman" w:hAnsi="Times New Roman" w:cs="Times New Roman"/>
          <w:sz w:val="24"/>
          <w:szCs w:val="24"/>
        </w:rPr>
        <w:t>.</w:t>
      </w:r>
    </w:p>
    <w:p w:rsidR="00924C33" w:rsidRDefault="00924C33" w:rsidP="00924C33">
      <w:pPr>
        <w:spacing w:after="0" w:line="240" w:lineRule="auto"/>
        <w:ind w:firstLine="709"/>
        <w:jc w:val="both"/>
        <w:rPr>
          <w:rFonts w:ascii="Times New Roman" w:hAnsi="Times New Roman" w:cs="Times New Roman"/>
          <w:sz w:val="24"/>
          <w:szCs w:val="24"/>
        </w:rPr>
      </w:pPr>
    </w:p>
    <w:p w:rsidR="000275E4" w:rsidRPr="00BD1FEE" w:rsidRDefault="000275E4" w:rsidP="00924C33">
      <w:pPr>
        <w:spacing w:after="0" w:line="240" w:lineRule="auto"/>
        <w:ind w:firstLine="709"/>
        <w:jc w:val="both"/>
        <w:rPr>
          <w:rFonts w:ascii="Times New Roman" w:hAnsi="Times New Roman" w:cs="Times New Roman"/>
          <w:sz w:val="24"/>
          <w:szCs w:val="24"/>
        </w:rPr>
      </w:pPr>
    </w:p>
    <w:p w:rsidR="00924C33" w:rsidRDefault="00924C33" w:rsidP="00924C33">
      <w:pPr>
        <w:shd w:val="clear" w:color="auto" w:fill="FFFFFF"/>
        <w:spacing w:after="0" w:line="240" w:lineRule="auto"/>
        <w:jc w:val="both"/>
        <w:textAlignment w:val="baseline"/>
        <w:rPr>
          <w:rFonts w:ascii="Times New Roman" w:hAnsi="Times New Roman" w:cs="Times New Roman"/>
          <w:b/>
          <w:sz w:val="24"/>
          <w:szCs w:val="24"/>
        </w:rPr>
      </w:pPr>
      <w:r w:rsidRPr="00924C33">
        <w:rPr>
          <w:rFonts w:ascii="Times New Roman" w:hAnsi="Times New Roman" w:cs="Times New Roman"/>
          <w:b/>
          <w:sz w:val="24"/>
          <w:szCs w:val="24"/>
        </w:rPr>
        <w:t>Vaccini</w:t>
      </w:r>
    </w:p>
    <w:p w:rsidR="00924C33" w:rsidRDefault="00924C33" w:rsidP="00924C33">
      <w:pPr>
        <w:spacing w:after="0" w:line="240" w:lineRule="auto"/>
        <w:ind w:firstLine="709"/>
        <w:jc w:val="both"/>
        <w:rPr>
          <w:rFonts w:ascii="Times New Roman" w:hAnsi="Times New Roman" w:cs="Times New Roman"/>
          <w:sz w:val="24"/>
          <w:szCs w:val="24"/>
        </w:rPr>
      </w:pPr>
    </w:p>
    <w:p w:rsidR="00924C33" w:rsidRDefault="00924C33" w:rsidP="00924C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«Vaccino» deriva da «vacca», perché i primi vaccini contro il vaiolo utilizzavano il contagio </w:t>
      </w:r>
      <w:r w:rsidR="000275E4">
        <w:rPr>
          <w:rFonts w:ascii="Times New Roman" w:hAnsi="Times New Roman" w:cs="Times New Roman"/>
          <w:sz w:val="24"/>
          <w:szCs w:val="24"/>
        </w:rPr>
        <w:t xml:space="preserve">volontario </w:t>
      </w:r>
      <w:r>
        <w:rPr>
          <w:rFonts w:ascii="Times New Roman" w:hAnsi="Times New Roman" w:cs="Times New Roman"/>
          <w:sz w:val="24"/>
          <w:szCs w:val="24"/>
        </w:rPr>
        <w:t xml:space="preserve">con il virus del vaiolo vaccino, una forma </w:t>
      </w:r>
      <w:r w:rsidR="007E0BE3">
        <w:rPr>
          <w:rFonts w:ascii="Times New Roman" w:hAnsi="Times New Roman" w:cs="Times New Roman"/>
          <w:sz w:val="24"/>
          <w:szCs w:val="24"/>
        </w:rPr>
        <w:t xml:space="preserve">meno grave </w:t>
      </w:r>
      <w:r>
        <w:rPr>
          <w:rFonts w:ascii="Times New Roman" w:hAnsi="Times New Roman" w:cs="Times New Roman"/>
          <w:sz w:val="24"/>
          <w:szCs w:val="24"/>
        </w:rPr>
        <w:t>rispetto al vaiolo umano</w:t>
      </w:r>
      <w:r w:rsidR="00FD647D">
        <w:rPr>
          <w:rFonts w:ascii="Times New Roman" w:hAnsi="Times New Roman" w:cs="Times New Roman"/>
          <w:sz w:val="24"/>
          <w:szCs w:val="24"/>
        </w:rPr>
        <w:t xml:space="preserve"> </w:t>
      </w:r>
      <w:r w:rsidR="000275E4">
        <w:rPr>
          <w:rFonts w:ascii="Times New Roman" w:hAnsi="Times New Roman" w:cs="Times New Roman"/>
          <w:sz w:val="24"/>
          <w:szCs w:val="24"/>
        </w:rPr>
        <w:t xml:space="preserve">che ha letalità </w:t>
      </w:r>
      <w:r w:rsidR="00FD647D">
        <w:rPr>
          <w:rFonts w:ascii="Times New Roman" w:hAnsi="Times New Roman" w:cs="Times New Roman"/>
          <w:sz w:val="24"/>
          <w:szCs w:val="24"/>
        </w:rPr>
        <w:t xml:space="preserve">altissima. Ammalandosi di vaiolo vaccino e superando la malattia, </w:t>
      </w:r>
      <w:r w:rsidR="000275E4">
        <w:rPr>
          <w:rFonts w:ascii="Times New Roman" w:hAnsi="Times New Roman" w:cs="Times New Roman"/>
          <w:sz w:val="24"/>
          <w:szCs w:val="24"/>
        </w:rPr>
        <w:t xml:space="preserve">nella maggior parte dei casi </w:t>
      </w:r>
      <w:r w:rsidR="00FD647D">
        <w:rPr>
          <w:rFonts w:ascii="Times New Roman" w:hAnsi="Times New Roman" w:cs="Times New Roman"/>
          <w:sz w:val="24"/>
          <w:szCs w:val="24"/>
        </w:rPr>
        <w:t>si svilupp</w:t>
      </w:r>
      <w:r w:rsidR="000275E4">
        <w:rPr>
          <w:rFonts w:ascii="Times New Roman" w:hAnsi="Times New Roman" w:cs="Times New Roman"/>
          <w:sz w:val="24"/>
          <w:szCs w:val="24"/>
        </w:rPr>
        <w:t>ava un’immunità al vaiolo umano</w:t>
      </w:r>
      <w:r w:rsidR="00FD647D">
        <w:rPr>
          <w:rFonts w:ascii="Times New Roman" w:hAnsi="Times New Roman" w:cs="Times New Roman"/>
          <w:sz w:val="24"/>
          <w:szCs w:val="24"/>
        </w:rPr>
        <w:t>. Il concetto si è poi esteso ad altre malattie virali, inoculando i soggetti da immunizzare con preparati contenenti virus indeboliti, che stimolano la risposta immunitaria dell’organismo, che non si ammalerà più incontrando il virus nella sua piena potenza.</w:t>
      </w:r>
      <w:r w:rsidR="00EE5BF0">
        <w:rPr>
          <w:rFonts w:ascii="Times New Roman" w:hAnsi="Times New Roman" w:cs="Times New Roman"/>
          <w:sz w:val="24"/>
          <w:szCs w:val="24"/>
        </w:rPr>
        <w:t xml:space="preserve"> </w:t>
      </w:r>
      <w:r w:rsidR="000275E4">
        <w:rPr>
          <w:rFonts w:ascii="Times New Roman" w:hAnsi="Times New Roman" w:cs="Times New Roman"/>
          <w:sz w:val="24"/>
          <w:szCs w:val="24"/>
        </w:rPr>
        <w:t xml:space="preserve">Ciò di cui tutti </w:t>
      </w:r>
      <w:r w:rsidR="001E6B36">
        <w:rPr>
          <w:rFonts w:ascii="Times New Roman" w:hAnsi="Times New Roman" w:cs="Times New Roman"/>
          <w:sz w:val="24"/>
          <w:szCs w:val="24"/>
        </w:rPr>
        <w:t xml:space="preserve">(tranne poche voci critiche) </w:t>
      </w:r>
      <w:r w:rsidR="000275E4">
        <w:rPr>
          <w:rFonts w:ascii="Times New Roman" w:hAnsi="Times New Roman" w:cs="Times New Roman"/>
          <w:sz w:val="24"/>
          <w:szCs w:val="24"/>
        </w:rPr>
        <w:t>parlano come «vaccino anti-Covid» non contiene nessun virus, in nessuna delle versioni</w:t>
      </w:r>
      <w:r w:rsidR="001E6B36">
        <w:rPr>
          <w:rFonts w:ascii="Times New Roman" w:hAnsi="Times New Roman" w:cs="Times New Roman"/>
          <w:sz w:val="24"/>
          <w:szCs w:val="24"/>
        </w:rPr>
        <w:t xml:space="preserve"> commercializzate in Italia</w:t>
      </w:r>
      <w:r w:rsidR="000275E4">
        <w:rPr>
          <w:rFonts w:ascii="Times New Roman" w:hAnsi="Times New Roman" w:cs="Times New Roman"/>
          <w:sz w:val="24"/>
          <w:szCs w:val="24"/>
        </w:rPr>
        <w:t xml:space="preserve">. </w:t>
      </w:r>
      <w:r w:rsidR="00EE5BF0">
        <w:rPr>
          <w:rFonts w:ascii="Times New Roman" w:hAnsi="Times New Roman" w:cs="Times New Roman"/>
          <w:sz w:val="24"/>
          <w:szCs w:val="24"/>
        </w:rPr>
        <w:t>In questo caso il mutamento di significato non è stato ufficiale, perché l’antigene ancora oggi deve essere una componente del vaccino, come scrive l’OMS</w:t>
      </w:r>
      <w:r w:rsidR="001E6B36">
        <w:rPr>
          <w:rFonts w:ascii="Times New Roman" w:hAnsi="Times New Roman" w:cs="Times New Roman"/>
          <w:sz w:val="24"/>
          <w:szCs w:val="24"/>
        </w:rPr>
        <w:t xml:space="preserve"> (che tuttavia parla anch’essa di «</w:t>
      </w:r>
      <w:r w:rsidR="001E6B36" w:rsidRPr="001E6B36">
        <w:rPr>
          <w:rFonts w:ascii="Times New Roman" w:hAnsi="Times New Roman" w:cs="Times New Roman"/>
          <w:i/>
          <w:sz w:val="24"/>
          <w:szCs w:val="24"/>
        </w:rPr>
        <w:t>COVID-19 vaccines</w:t>
      </w:r>
      <w:r w:rsidR="001E6B36">
        <w:rPr>
          <w:rFonts w:ascii="Times New Roman" w:hAnsi="Times New Roman" w:cs="Times New Roman"/>
          <w:sz w:val="24"/>
          <w:szCs w:val="24"/>
        </w:rPr>
        <w:t>»)</w:t>
      </w:r>
      <w:r w:rsidR="00EE5BF0">
        <w:rPr>
          <w:rFonts w:ascii="Times New Roman" w:hAnsi="Times New Roman" w:cs="Times New Roman"/>
          <w:sz w:val="24"/>
          <w:szCs w:val="24"/>
        </w:rPr>
        <w:t>: «</w:t>
      </w:r>
      <w:r w:rsidR="00EE5BF0" w:rsidRPr="00EE5BF0">
        <w:rPr>
          <w:rFonts w:ascii="Times New Roman" w:hAnsi="Times New Roman" w:cs="Times New Roman"/>
          <w:sz w:val="24"/>
          <w:szCs w:val="24"/>
        </w:rPr>
        <w:t>This is a killed or weakened form of a virus or bacteria, which trains our bodies to recognize and fight the disease if we encounter it in the future</w:t>
      </w:r>
      <w:r w:rsidR="00EE5BF0">
        <w:rPr>
          <w:rFonts w:ascii="Times New Roman" w:hAnsi="Times New Roman" w:cs="Times New Roman"/>
          <w:sz w:val="24"/>
          <w:szCs w:val="24"/>
        </w:rPr>
        <w:t>»</w:t>
      </w:r>
      <w:r w:rsidR="00EE5BF0">
        <w:rPr>
          <w:rStyle w:val="Rimandonotaapidipagina"/>
          <w:rFonts w:ascii="Times New Roman" w:hAnsi="Times New Roman" w:cs="Times New Roman"/>
          <w:sz w:val="24"/>
          <w:szCs w:val="24"/>
        </w:rPr>
        <w:footnoteReference w:id="15"/>
      </w:r>
      <w:r w:rsidR="00EE5BF0">
        <w:rPr>
          <w:rFonts w:ascii="Times New Roman" w:hAnsi="Times New Roman" w:cs="Times New Roman"/>
          <w:sz w:val="24"/>
          <w:szCs w:val="24"/>
        </w:rPr>
        <w:t>.</w:t>
      </w:r>
    </w:p>
    <w:p w:rsidR="00845D10" w:rsidRDefault="00EE5BF0" w:rsidP="00924C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Rimane così ufficialmente s</w:t>
      </w:r>
      <w:r w:rsidR="00FD647D">
        <w:rPr>
          <w:rFonts w:ascii="Times New Roman" w:hAnsi="Times New Roman" w:cs="Times New Roman"/>
          <w:sz w:val="24"/>
          <w:szCs w:val="24"/>
        </w:rPr>
        <w:t>corretto parlare di «vaccini», «campagna vaccinale»</w:t>
      </w:r>
      <w:r w:rsidR="00110572">
        <w:rPr>
          <w:rFonts w:ascii="Times New Roman" w:hAnsi="Times New Roman" w:cs="Times New Roman"/>
          <w:sz w:val="24"/>
          <w:szCs w:val="24"/>
        </w:rPr>
        <w:t xml:space="preserve">, </w:t>
      </w:r>
      <w:r w:rsidR="00A45B3D">
        <w:rPr>
          <w:rFonts w:ascii="Times New Roman" w:hAnsi="Times New Roman" w:cs="Times New Roman"/>
          <w:sz w:val="24"/>
          <w:szCs w:val="24"/>
        </w:rPr>
        <w:t xml:space="preserve">«no vax» </w:t>
      </w:r>
      <w:r w:rsidR="00110572">
        <w:rPr>
          <w:rFonts w:ascii="Times New Roman" w:hAnsi="Times New Roman" w:cs="Times New Roman"/>
          <w:sz w:val="24"/>
          <w:szCs w:val="24"/>
        </w:rPr>
        <w:t>a proposito della sperimentazione di inoculazioni in due (e presto più) dosi di mRNA transgenico</w:t>
      </w:r>
      <w:r w:rsidR="00D17439">
        <w:rPr>
          <w:rStyle w:val="Rimandonotaapidipagina"/>
          <w:rFonts w:ascii="Times New Roman" w:hAnsi="Times New Roman" w:cs="Times New Roman"/>
          <w:sz w:val="24"/>
          <w:szCs w:val="24"/>
        </w:rPr>
        <w:footnoteReference w:id="16"/>
      </w:r>
      <w:r w:rsidR="00110572">
        <w:rPr>
          <w:rFonts w:ascii="Times New Roman" w:hAnsi="Times New Roman" w:cs="Times New Roman"/>
          <w:sz w:val="24"/>
          <w:szCs w:val="24"/>
        </w:rPr>
        <w:t xml:space="preserve">, che agisce istruendo l’RNA dell’organismo ricevente a produrre proteine </w:t>
      </w:r>
      <w:r w:rsidR="00110572" w:rsidRPr="001732BD">
        <w:rPr>
          <w:rFonts w:ascii="Times New Roman" w:hAnsi="Times New Roman" w:cs="Times New Roman"/>
          <w:i/>
          <w:sz w:val="24"/>
          <w:szCs w:val="24"/>
        </w:rPr>
        <w:t>spike</w:t>
      </w:r>
      <w:r w:rsidR="00110572">
        <w:rPr>
          <w:rFonts w:ascii="Times New Roman" w:hAnsi="Times New Roman" w:cs="Times New Roman"/>
          <w:sz w:val="24"/>
          <w:szCs w:val="24"/>
        </w:rPr>
        <w:t xml:space="preserve"> uguali a quelle dei coronavirus, stimolando così il sistema immunitario</w:t>
      </w:r>
      <w:r w:rsidR="001732BD">
        <w:rPr>
          <w:rFonts w:ascii="Times New Roman" w:hAnsi="Times New Roman" w:cs="Times New Roman"/>
          <w:sz w:val="24"/>
          <w:szCs w:val="24"/>
        </w:rPr>
        <w:t xml:space="preserve"> </w:t>
      </w:r>
      <w:r w:rsidR="001732BD" w:rsidRPr="001732BD">
        <w:rPr>
          <w:rFonts w:ascii="Times New Roman" w:hAnsi="Times New Roman" w:cs="Times New Roman"/>
          <w:sz w:val="24"/>
          <w:szCs w:val="24"/>
        </w:rPr>
        <w:t>(</w:t>
      </w:r>
      <w:r w:rsidR="001732BD" w:rsidRPr="001732BD">
        <w:rPr>
          <w:rFonts w:ascii="Times New Roman" w:hAnsi="Times New Roman" w:cs="Times New Roman"/>
          <w:sz w:val="24"/>
          <w:szCs w:val="20"/>
        </w:rPr>
        <w:t>Mamone Capria 2021)</w:t>
      </w:r>
      <w:r w:rsidR="00FD647D">
        <w:rPr>
          <w:rFonts w:ascii="Times New Roman" w:hAnsi="Times New Roman" w:cs="Times New Roman"/>
          <w:sz w:val="24"/>
          <w:szCs w:val="24"/>
        </w:rPr>
        <w:t xml:space="preserve">. Nemmeno si è sicuri della presenza e durata dell’immunità al </w:t>
      </w:r>
      <w:r w:rsidR="00A82D3A">
        <w:rPr>
          <w:rFonts w:ascii="Times New Roman" w:hAnsi="Times New Roman" w:cs="Times New Roman"/>
          <w:sz w:val="24"/>
          <w:szCs w:val="24"/>
        </w:rPr>
        <w:t>SARS</w:t>
      </w:r>
      <w:r w:rsidR="00FD647D">
        <w:rPr>
          <w:rFonts w:ascii="Times New Roman" w:hAnsi="Times New Roman" w:cs="Times New Roman"/>
          <w:sz w:val="24"/>
          <w:szCs w:val="24"/>
        </w:rPr>
        <w:t>-C</w:t>
      </w:r>
      <w:r w:rsidR="00A82D3A">
        <w:rPr>
          <w:rFonts w:ascii="Times New Roman" w:hAnsi="Times New Roman" w:cs="Times New Roman"/>
          <w:sz w:val="24"/>
          <w:szCs w:val="24"/>
        </w:rPr>
        <w:t>o</w:t>
      </w:r>
      <w:r w:rsidR="00FD647D">
        <w:rPr>
          <w:rFonts w:ascii="Times New Roman" w:hAnsi="Times New Roman" w:cs="Times New Roman"/>
          <w:sz w:val="24"/>
          <w:szCs w:val="24"/>
        </w:rPr>
        <w:t>V-2</w:t>
      </w:r>
      <w:r w:rsidR="00110572">
        <w:rPr>
          <w:rFonts w:ascii="Times New Roman" w:hAnsi="Times New Roman" w:cs="Times New Roman"/>
          <w:sz w:val="24"/>
          <w:szCs w:val="24"/>
        </w:rPr>
        <w:t xml:space="preserve"> di questi pretesi vaccini</w:t>
      </w:r>
      <w:r w:rsidR="00FD647D">
        <w:rPr>
          <w:rFonts w:ascii="Times New Roman" w:hAnsi="Times New Roman" w:cs="Times New Roman"/>
          <w:sz w:val="24"/>
          <w:szCs w:val="24"/>
        </w:rPr>
        <w:t xml:space="preserve">, dati i tempi ristrettissimi della sperimentazione dei preparati, </w:t>
      </w:r>
      <w:r w:rsidR="00845D10">
        <w:rPr>
          <w:rFonts w:ascii="Times New Roman" w:hAnsi="Times New Roman" w:cs="Times New Roman"/>
          <w:sz w:val="24"/>
          <w:szCs w:val="24"/>
        </w:rPr>
        <w:t>né della non trasmissibilità del virus da parte di un «vaccinato»</w:t>
      </w:r>
      <w:r w:rsidR="00845D10">
        <w:rPr>
          <w:rStyle w:val="Rimandonotaapidipagina"/>
          <w:rFonts w:ascii="Times New Roman" w:hAnsi="Times New Roman" w:cs="Times New Roman"/>
          <w:sz w:val="24"/>
          <w:szCs w:val="24"/>
        </w:rPr>
        <w:footnoteReference w:id="17"/>
      </w:r>
      <w:r w:rsidR="00845D10">
        <w:rPr>
          <w:rFonts w:ascii="Times New Roman" w:hAnsi="Times New Roman" w:cs="Times New Roman"/>
          <w:sz w:val="24"/>
          <w:szCs w:val="24"/>
        </w:rPr>
        <w:t xml:space="preserve">. </w:t>
      </w:r>
      <w:r w:rsidR="00845D10" w:rsidRPr="00574A87">
        <w:rPr>
          <w:rFonts w:ascii="Times New Roman" w:hAnsi="Times New Roman" w:cs="Times New Roman"/>
          <w:sz w:val="24"/>
          <w:szCs w:val="24"/>
        </w:rPr>
        <w:t xml:space="preserve">Nel foglietto illustrativo Pfizer (a inizio marzo 87% delle dosi inoculate in Italia) si legge: </w:t>
      </w:r>
      <w:r w:rsidR="00845D10">
        <w:rPr>
          <w:rFonts w:ascii="Times New Roman" w:hAnsi="Times New Roman" w:cs="Times New Roman"/>
          <w:sz w:val="24"/>
          <w:szCs w:val="24"/>
        </w:rPr>
        <w:t>«</w:t>
      </w:r>
      <w:r w:rsidR="00845D10" w:rsidRPr="00574A87">
        <w:rPr>
          <w:rFonts w:ascii="Times New Roman" w:hAnsi="Times New Roman" w:cs="Times New Roman"/>
          <w:sz w:val="24"/>
          <w:szCs w:val="24"/>
        </w:rPr>
        <w:t>Come per tutti i vaccini, il ciclo di vaccinazione a 2 dosi con Comirnaty potrebbe non proteggere completamente tutti coloro che lo ricevono, e la dur</w:t>
      </w:r>
      <w:r w:rsidR="00845D10">
        <w:rPr>
          <w:rFonts w:ascii="Times New Roman" w:hAnsi="Times New Roman" w:cs="Times New Roman"/>
          <w:sz w:val="24"/>
          <w:szCs w:val="24"/>
        </w:rPr>
        <w:t>ata della protezione non è nota»</w:t>
      </w:r>
      <w:r w:rsidR="00845D10" w:rsidRPr="00574A87">
        <w:rPr>
          <w:rFonts w:ascii="Times New Roman" w:hAnsi="Times New Roman" w:cs="Times New Roman"/>
          <w:sz w:val="24"/>
          <w:szCs w:val="24"/>
        </w:rPr>
        <w:t>.</w:t>
      </w:r>
      <w:r w:rsidR="00845D10">
        <w:rPr>
          <w:rFonts w:ascii="Times New Roman" w:hAnsi="Times New Roman" w:cs="Times New Roman"/>
          <w:sz w:val="24"/>
          <w:szCs w:val="24"/>
        </w:rPr>
        <w:t xml:space="preserve"> </w:t>
      </w:r>
    </w:p>
    <w:p w:rsidR="00FD647D" w:rsidRDefault="00110572" w:rsidP="00924C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Siamo ora nel</w:t>
      </w:r>
      <w:r w:rsidR="00FD647D">
        <w:rPr>
          <w:rFonts w:ascii="Times New Roman" w:hAnsi="Times New Roman" w:cs="Times New Roman"/>
          <w:sz w:val="24"/>
          <w:szCs w:val="24"/>
        </w:rPr>
        <w:t xml:space="preserve">la </w:t>
      </w:r>
      <w:r>
        <w:rPr>
          <w:rFonts w:ascii="Times New Roman" w:hAnsi="Times New Roman" w:cs="Times New Roman"/>
          <w:sz w:val="24"/>
          <w:szCs w:val="24"/>
        </w:rPr>
        <w:t xml:space="preserve">loro </w:t>
      </w:r>
      <w:r w:rsidR="00FD647D">
        <w:rPr>
          <w:rFonts w:ascii="Times New Roman" w:hAnsi="Times New Roman" w:cs="Times New Roman"/>
          <w:sz w:val="24"/>
          <w:szCs w:val="24"/>
        </w:rPr>
        <w:t>terza fase sperimentale</w:t>
      </w:r>
      <w:r>
        <w:rPr>
          <w:rFonts w:ascii="Times New Roman" w:hAnsi="Times New Roman" w:cs="Times New Roman"/>
          <w:sz w:val="24"/>
          <w:szCs w:val="24"/>
        </w:rPr>
        <w:t>, con</w:t>
      </w:r>
      <w:r w:rsidR="00FD647D">
        <w:rPr>
          <w:rFonts w:ascii="Times New Roman" w:hAnsi="Times New Roman" w:cs="Times New Roman"/>
          <w:sz w:val="24"/>
          <w:szCs w:val="24"/>
        </w:rPr>
        <w:t xml:space="preserve"> la diffusione </w:t>
      </w:r>
      <w:r>
        <w:rPr>
          <w:rFonts w:ascii="Times New Roman" w:hAnsi="Times New Roman" w:cs="Times New Roman"/>
          <w:sz w:val="24"/>
          <w:szCs w:val="24"/>
        </w:rPr>
        <w:t xml:space="preserve">non a gruppi controllati ma direttamente </w:t>
      </w:r>
      <w:r w:rsidR="00FD647D">
        <w:rPr>
          <w:rFonts w:ascii="Times New Roman" w:hAnsi="Times New Roman" w:cs="Times New Roman"/>
          <w:sz w:val="24"/>
          <w:szCs w:val="24"/>
        </w:rPr>
        <w:t xml:space="preserve">al maggior numero di persone possibili, anche con il mezzo di obblighi al personale sanitario (DL </w:t>
      </w:r>
      <w:r w:rsidR="001E6B36">
        <w:rPr>
          <w:rFonts w:ascii="Times New Roman" w:hAnsi="Times New Roman" w:cs="Times New Roman"/>
          <w:sz w:val="24"/>
          <w:szCs w:val="24"/>
        </w:rPr>
        <w:t>44/2021 del governo Draghi</w:t>
      </w:r>
      <w:r w:rsidR="00FD647D">
        <w:rPr>
          <w:rFonts w:ascii="Times New Roman" w:hAnsi="Times New Roman" w:cs="Times New Roman"/>
          <w:sz w:val="24"/>
          <w:szCs w:val="24"/>
        </w:rPr>
        <w:t xml:space="preserve">) in violazione del Codice di Norimberga, che proibisce gli esperimenti su esseri umani non informati e non consenzienti. È dubbio che chi è </w:t>
      </w:r>
      <w:r w:rsidR="001E6B36">
        <w:rPr>
          <w:rFonts w:ascii="Times New Roman" w:hAnsi="Times New Roman" w:cs="Times New Roman"/>
          <w:sz w:val="24"/>
          <w:szCs w:val="24"/>
        </w:rPr>
        <w:t xml:space="preserve">stato </w:t>
      </w:r>
      <w:r w:rsidR="00FD647D">
        <w:rPr>
          <w:rFonts w:ascii="Times New Roman" w:hAnsi="Times New Roman" w:cs="Times New Roman"/>
          <w:sz w:val="24"/>
          <w:szCs w:val="24"/>
        </w:rPr>
        <w:t xml:space="preserve">convinto di sottoporsi a un </w:t>
      </w:r>
      <w:r w:rsidR="001E6B36">
        <w:rPr>
          <w:rFonts w:ascii="Times New Roman" w:hAnsi="Times New Roman" w:cs="Times New Roman"/>
          <w:sz w:val="24"/>
          <w:szCs w:val="24"/>
        </w:rPr>
        <w:t xml:space="preserve">semplice </w:t>
      </w:r>
      <w:r w:rsidR="00FD647D">
        <w:rPr>
          <w:rFonts w:ascii="Times New Roman" w:hAnsi="Times New Roman" w:cs="Times New Roman"/>
          <w:sz w:val="24"/>
          <w:szCs w:val="24"/>
        </w:rPr>
        <w:t>vaccino sia stato adeguatamente informato della qualità del preparato inoculato.</w:t>
      </w:r>
      <w:r>
        <w:rPr>
          <w:rFonts w:ascii="Times New Roman" w:hAnsi="Times New Roman" w:cs="Times New Roman"/>
          <w:sz w:val="24"/>
          <w:szCs w:val="24"/>
        </w:rPr>
        <w:t xml:space="preserve"> Non vale nemmeno l’argomento che la funzione farebbe il nome, altrimenti chiameremmo «cavalli» le automobili</w:t>
      </w:r>
      <w:r w:rsidR="00845D10">
        <w:rPr>
          <w:rFonts w:ascii="Times New Roman" w:hAnsi="Times New Roman" w:cs="Times New Roman"/>
          <w:sz w:val="24"/>
          <w:szCs w:val="24"/>
        </w:rPr>
        <w:t xml:space="preserve"> e «fuoco» le lampadine</w:t>
      </w:r>
      <w:r>
        <w:rPr>
          <w:rFonts w:ascii="Times New Roman" w:hAnsi="Times New Roman" w:cs="Times New Roman"/>
          <w:sz w:val="24"/>
          <w:szCs w:val="24"/>
        </w:rPr>
        <w:t xml:space="preserve">. </w:t>
      </w:r>
      <w:r w:rsidR="0025754A">
        <w:rPr>
          <w:rFonts w:ascii="Times New Roman" w:hAnsi="Times New Roman" w:cs="Times New Roman"/>
          <w:sz w:val="24"/>
          <w:szCs w:val="24"/>
        </w:rPr>
        <w:t>E volendo essere precise, a</w:t>
      </w:r>
      <w:r>
        <w:rPr>
          <w:rFonts w:ascii="Times New Roman" w:hAnsi="Times New Roman" w:cs="Times New Roman"/>
          <w:sz w:val="24"/>
          <w:szCs w:val="24"/>
        </w:rPr>
        <w:t>nche la funzione è dubbia: un vaccino immunizza contro una malattia, a prescindere dalle sue «varianti».</w:t>
      </w:r>
      <w:r w:rsidR="00574A87">
        <w:rPr>
          <w:rFonts w:ascii="Times New Roman" w:hAnsi="Times New Roman" w:cs="Times New Roman"/>
          <w:sz w:val="24"/>
          <w:szCs w:val="24"/>
        </w:rPr>
        <w:t xml:space="preserve"> </w:t>
      </w:r>
    </w:p>
    <w:p w:rsidR="00035EC6" w:rsidRPr="00574A87" w:rsidRDefault="00574A87" w:rsidP="0025754A">
      <w:pPr>
        <w:spacing w:after="0" w:line="240" w:lineRule="auto"/>
        <w:ind w:firstLine="709"/>
        <w:jc w:val="both"/>
        <w:rPr>
          <w:rFonts w:ascii="Times New Roman" w:hAnsi="Times New Roman" w:cs="Times New Roman"/>
          <w:szCs w:val="24"/>
        </w:rPr>
      </w:pPr>
      <w:r w:rsidRPr="00574A87">
        <w:rPr>
          <w:rFonts w:ascii="Times New Roman" w:hAnsi="Times New Roman" w:cs="Times New Roman"/>
          <w:sz w:val="24"/>
          <w:szCs w:val="24"/>
        </w:rPr>
        <w:t xml:space="preserve">Il </w:t>
      </w:r>
      <w:r w:rsidR="00CD1A8D">
        <w:rPr>
          <w:rFonts w:ascii="Times New Roman" w:hAnsi="Times New Roman" w:cs="Times New Roman"/>
          <w:sz w:val="24"/>
          <w:szCs w:val="24"/>
        </w:rPr>
        <w:t>«</w:t>
      </w:r>
      <w:r w:rsidRPr="00574A87">
        <w:rPr>
          <w:rFonts w:ascii="Times New Roman" w:hAnsi="Times New Roman" w:cs="Times New Roman"/>
          <w:sz w:val="24"/>
          <w:szCs w:val="24"/>
        </w:rPr>
        <w:t>passaporto vaccinale</w:t>
      </w:r>
      <w:r w:rsidR="00CD1A8D">
        <w:rPr>
          <w:rFonts w:ascii="Times New Roman" w:hAnsi="Times New Roman" w:cs="Times New Roman"/>
          <w:sz w:val="24"/>
          <w:szCs w:val="24"/>
        </w:rPr>
        <w:t>»</w:t>
      </w:r>
      <w:r w:rsidRPr="00574A87">
        <w:rPr>
          <w:rFonts w:ascii="Times New Roman" w:hAnsi="Times New Roman" w:cs="Times New Roman"/>
          <w:sz w:val="24"/>
          <w:szCs w:val="24"/>
        </w:rPr>
        <w:t xml:space="preserve"> per spostarsi e per fare altre attività è un delirio da totalitarismo delle multinazionali di Big Pharma: implica la violazione della privacy su dati sanitari e la discriminazione nei diritti costituzionali in base allo stato di salute e in base all’assunzione di un prodotto sperimentale per una malattia curabile.</w:t>
      </w:r>
      <w:r w:rsidR="006D772F">
        <w:rPr>
          <w:rFonts w:ascii="Times New Roman" w:hAnsi="Times New Roman" w:cs="Times New Roman"/>
          <w:sz w:val="24"/>
          <w:szCs w:val="24"/>
        </w:rPr>
        <w:t xml:space="preserve"> </w:t>
      </w:r>
      <w:r w:rsidR="0025754A" w:rsidRPr="0025754A">
        <w:rPr>
          <w:rFonts w:ascii="Times New Roman" w:hAnsi="Times New Roman" w:cs="Times New Roman"/>
          <w:i/>
          <w:sz w:val="24"/>
          <w:szCs w:val="24"/>
        </w:rPr>
        <w:t>Mala tempora currunt</w:t>
      </w:r>
      <w:r w:rsidR="0025754A">
        <w:rPr>
          <w:rFonts w:ascii="Times New Roman" w:hAnsi="Times New Roman" w:cs="Times New Roman"/>
          <w:sz w:val="24"/>
          <w:szCs w:val="24"/>
        </w:rPr>
        <w:t>.</w:t>
      </w:r>
    </w:p>
    <w:p w:rsidR="00924C33" w:rsidRDefault="00924C33" w:rsidP="00922B8A">
      <w:pPr>
        <w:shd w:val="clear" w:color="auto" w:fill="FFFFFF"/>
        <w:spacing w:after="0" w:line="240" w:lineRule="auto"/>
        <w:jc w:val="both"/>
        <w:textAlignment w:val="baseline"/>
        <w:rPr>
          <w:rFonts w:ascii="Times New Roman" w:hAnsi="Times New Roman" w:cs="Times New Roman"/>
          <w:b/>
          <w:sz w:val="24"/>
          <w:szCs w:val="24"/>
        </w:rPr>
      </w:pPr>
    </w:p>
    <w:p w:rsidR="00BE4380" w:rsidRDefault="00BE4380" w:rsidP="00922B8A">
      <w:pPr>
        <w:shd w:val="clear" w:color="auto" w:fill="FFFFFF"/>
        <w:spacing w:after="0" w:line="240" w:lineRule="auto"/>
        <w:jc w:val="both"/>
        <w:textAlignment w:val="baseline"/>
        <w:rPr>
          <w:rFonts w:ascii="Times New Roman" w:hAnsi="Times New Roman" w:cs="Times New Roman"/>
          <w:b/>
          <w:sz w:val="24"/>
          <w:szCs w:val="24"/>
        </w:rPr>
      </w:pPr>
    </w:p>
    <w:p w:rsidR="00521E56" w:rsidRDefault="00521E56" w:rsidP="00BD1FEE">
      <w:pPr>
        <w:shd w:val="clear" w:color="auto" w:fill="FFFFFF"/>
        <w:spacing w:after="0" w:line="240" w:lineRule="auto"/>
        <w:jc w:val="both"/>
        <w:textAlignment w:val="baseline"/>
        <w:rPr>
          <w:rFonts w:ascii="Times New Roman" w:hAnsi="Times New Roman" w:cs="Times New Roman"/>
          <w:b/>
          <w:sz w:val="24"/>
          <w:szCs w:val="24"/>
        </w:rPr>
      </w:pPr>
      <w:r>
        <w:rPr>
          <w:rFonts w:ascii="Times New Roman" w:hAnsi="Times New Roman" w:cs="Times New Roman"/>
          <w:b/>
          <w:sz w:val="24"/>
          <w:szCs w:val="24"/>
        </w:rPr>
        <w:t>Conclusione</w:t>
      </w:r>
    </w:p>
    <w:p w:rsidR="009F796C" w:rsidRDefault="009F796C" w:rsidP="00BF608D">
      <w:pPr>
        <w:spacing w:after="0" w:line="240" w:lineRule="auto"/>
        <w:ind w:firstLine="709"/>
        <w:jc w:val="both"/>
        <w:rPr>
          <w:rFonts w:ascii="Times New Roman" w:hAnsi="Times New Roman" w:cs="Times New Roman"/>
          <w:sz w:val="24"/>
          <w:szCs w:val="24"/>
        </w:rPr>
      </w:pPr>
    </w:p>
    <w:p w:rsidR="00BF608D" w:rsidRDefault="00BF608D" w:rsidP="00BF608D">
      <w:pPr>
        <w:spacing w:after="0" w:line="240" w:lineRule="auto"/>
        <w:ind w:firstLine="709"/>
        <w:jc w:val="both"/>
        <w:rPr>
          <w:rFonts w:ascii="Times New Roman" w:hAnsi="Times New Roman" w:cs="Times New Roman"/>
          <w:sz w:val="24"/>
          <w:szCs w:val="24"/>
        </w:rPr>
      </w:pPr>
      <w:r w:rsidRPr="00BD1FEE">
        <w:rPr>
          <w:rFonts w:ascii="Times New Roman" w:hAnsi="Times New Roman" w:cs="Times New Roman"/>
          <w:sz w:val="24"/>
          <w:szCs w:val="24"/>
        </w:rPr>
        <w:t xml:space="preserve">Il pensiero della differenza </w:t>
      </w:r>
      <w:r w:rsidR="007E0BE3">
        <w:rPr>
          <w:rFonts w:ascii="Times New Roman" w:hAnsi="Times New Roman" w:cs="Times New Roman"/>
          <w:sz w:val="24"/>
          <w:szCs w:val="24"/>
        </w:rPr>
        <w:t xml:space="preserve">che rimette </w:t>
      </w:r>
      <w:r w:rsidRPr="00BD1FEE">
        <w:rPr>
          <w:rFonts w:ascii="Times New Roman" w:hAnsi="Times New Roman" w:cs="Times New Roman"/>
          <w:sz w:val="24"/>
          <w:szCs w:val="24"/>
        </w:rPr>
        <w:t xml:space="preserve">valore </w:t>
      </w:r>
      <w:r w:rsidR="007E0BE3">
        <w:rPr>
          <w:rFonts w:ascii="Times New Roman" w:hAnsi="Times New Roman" w:cs="Times New Roman"/>
          <w:sz w:val="24"/>
          <w:szCs w:val="24"/>
        </w:rPr>
        <w:t>ne</w:t>
      </w:r>
      <w:r w:rsidRPr="00BD1FEE">
        <w:rPr>
          <w:rFonts w:ascii="Times New Roman" w:hAnsi="Times New Roman" w:cs="Times New Roman"/>
          <w:sz w:val="24"/>
          <w:szCs w:val="24"/>
        </w:rPr>
        <w:t>l femminile, rifiuta</w:t>
      </w:r>
      <w:r w:rsidR="007E0BE3">
        <w:rPr>
          <w:rFonts w:ascii="Times New Roman" w:hAnsi="Times New Roman" w:cs="Times New Roman"/>
          <w:sz w:val="24"/>
          <w:szCs w:val="24"/>
        </w:rPr>
        <w:t>ndo</w:t>
      </w:r>
      <w:r w:rsidRPr="00BD1FEE">
        <w:rPr>
          <w:rFonts w:ascii="Times New Roman" w:hAnsi="Times New Roman" w:cs="Times New Roman"/>
          <w:sz w:val="24"/>
          <w:szCs w:val="24"/>
        </w:rPr>
        <w:t xml:space="preserve"> l’assimilaz</w:t>
      </w:r>
      <w:r w:rsidR="00845D10">
        <w:rPr>
          <w:rFonts w:ascii="Times New Roman" w:hAnsi="Times New Roman" w:cs="Times New Roman"/>
          <w:sz w:val="24"/>
          <w:szCs w:val="24"/>
        </w:rPr>
        <w:t>i</w:t>
      </w:r>
      <w:r w:rsidR="00004491">
        <w:rPr>
          <w:rFonts w:ascii="Times New Roman" w:hAnsi="Times New Roman" w:cs="Times New Roman"/>
          <w:sz w:val="24"/>
          <w:szCs w:val="24"/>
        </w:rPr>
        <w:t xml:space="preserve">one del femminile con il maschile, in particolare con quello </w:t>
      </w:r>
      <w:r w:rsidR="00004491" w:rsidRPr="00004491">
        <w:rPr>
          <w:rFonts w:ascii="Times New Roman" w:hAnsi="Times New Roman" w:cs="Times New Roman"/>
          <w:sz w:val="24"/>
          <w:szCs w:val="24"/>
        </w:rPr>
        <w:t>che sino a ora ha prodotto capitalismo e accumulazione</w:t>
      </w:r>
      <w:r w:rsidR="007E0BE3">
        <w:rPr>
          <w:rFonts w:ascii="Times New Roman" w:hAnsi="Times New Roman" w:cs="Times New Roman"/>
          <w:sz w:val="24"/>
          <w:szCs w:val="24"/>
        </w:rPr>
        <w:t>, tiene il punto sulla impossibilità di neutralizzare, trasmutare, trascurare le categorie naturali di maschile e femminile</w:t>
      </w:r>
      <w:r w:rsidRPr="00BD1FEE">
        <w:rPr>
          <w:rFonts w:ascii="Times New Roman" w:hAnsi="Times New Roman" w:cs="Times New Roman"/>
          <w:sz w:val="24"/>
          <w:szCs w:val="24"/>
        </w:rPr>
        <w:t>.</w:t>
      </w:r>
      <w:r w:rsidR="007E0BE3">
        <w:rPr>
          <w:rFonts w:ascii="Times New Roman" w:hAnsi="Times New Roman" w:cs="Times New Roman"/>
          <w:sz w:val="24"/>
          <w:szCs w:val="24"/>
        </w:rPr>
        <w:t xml:space="preserve"> Marisa Forcina </w:t>
      </w:r>
      <w:r w:rsidRPr="00BD1FEE">
        <w:rPr>
          <w:rFonts w:ascii="Times New Roman" w:hAnsi="Times New Roman" w:cs="Times New Roman"/>
          <w:sz w:val="24"/>
          <w:szCs w:val="24"/>
        </w:rPr>
        <w:t xml:space="preserve">non ha paura </w:t>
      </w:r>
      <w:r w:rsidR="007E0BE3">
        <w:rPr>
          <w:rFonts w:ascii="Times New Roman" w:hAnsi="Times New Roman" w:cs="Times New Roman"/>
          <w:sz w:val="24"/>
          <w:szCs w:val="24"/>
        </w:rPr>
        <w:t>di</w:t>
      </w:r>
      <w:r w:rsidRPr="00BD1FEE">
        <w:rPr>
          <w:rFonts w:ascii="Times New Roman" w:hAnsi="Times New Roman" w:cs="Times New Roman"/>
          <w:sz w:val="24"/>
          <w:szCs w:val="24"/>
        </w:rPr>
        <w:t xml:space="preserve"> parlare di verità. E qual è la verità dei segni? Il fatto che ci mettano in condizione di comprenderci gli uni con gli altri. Nel periodo che stiamo vivendo sembra che un ingrediente essenziale per la mutazione in senso neoliberale e neoautoritario del panorama politico</w:t>
      </w:r>
      <w:r w:rsidR="007E0BE3">
        <w:rPr>
          <w:rFonts w:ascii="Times New Roman" w:hAnsi="Times New Roman" w:cs="Times New Roman"/>
          <w:sz w:val="24"/>
          <w:szCs w:val="24"/>
        </w:rPr>
        <w:t xml:space="preserve"> e </w:t>
      </w:r>
      <w:r w:rsidRPr="00BD1FEE">
        <w:rPr>
          <w:rFonts w:ascii="Times New Roman" w:hAnsi="Times New Roman" w:cs="Times New Roman"/>
          <w:sz w:val="24"/>
          <w:szCs w:val="24"/>
        </w:rPr>
        <w:t>soci</w:t>
      </w:r>
      <w:r w:rsidR="007E0BE3">
        <w:rPr>
          <w:rFonts w:ascii="Times New Roman" w:hAnsi="Times New Roman" w:cs="Times New Roman"/>
          <w:sz w:val="24"/>
          <w:szCs w:val="24"/>
        </w:rPr>
        <w:t xml:space="preserve">ale </w:t>
      </w:r>
      <w:r w:rsidRPr="00BD1FEE">
        <w:rPr>
          <w:rFonts w:ascii="Times New Roman" w:hAnsi="Times New Roman" w:cs="Times New Roman"/>
          <w:sz w:val="24"/>
          <w:szCs w:val="24"/>
        </w:rPr>
        <w:t>sia far mutare di senso le parole.</w:t>
      </w:r>
    </w:p>
    <w:p w:rsidR="002709EE" w:rsidRPr="00BD1FEE" w:rsidRDefault="007E0BE3" w:rsidP="007E0BE3">
      <w:pPr>
        <w:spacing w:after="0" w:line="240" w:lineRule="auto"/>
        <w:ind w:firstLine="709"/>
        <w:jc w:val="both"/>
        <w:rPr>
          <w:rFonts w:ascii="Times New Roman" w:hAnsi="Times New Roman" w:cs="Times New Roman"/>
          <w:sz w:val="24"/>
          <w:szCs w:val="24"/>
        </w:rPr>
      </w:pPr>
      <w:r w:rsidRPr="00BD1FEE">
        <w:rPr>
          <w:rFonts w:ascii="Times New Roman" w:hAnsi="Times New Roman" w:cs="Times New Roman"/>
          <w:sz w:val="24"/>
          <w:szCs w:val="24"/>
        </w:rPr>
        <w:t>Dichiarare</w:t>
      </w:r>
      <w:r>
        <w:rPr>
          <w:rFonts w:ascii="Times New Roman" w:hAnsi="Times New Roman" w:cs="Times New Roman"/>
          <w:sz w:val="24"/>
          <w:szCs w:val="24"/>
        </w:rPr>
        <w:t xml:space="preserve"> </w:t>
      </w:r>
      <w:r w:rsidRPr="00BD1FEE">
        <w:rPr>
          <w:rFonts w:ascii="Times New Roman" w:hAnsi="Times New Roman" w:cs="Times New Roman"/>
          <w:sz w:val="24"/>
          <w:szCs w:val="24"/>
        </w:rPr>
        <w:t xml:space="preserve">queste </w:t>
      </w:r>
      <w:r>
        <w:rPr>
          <w:rFonts w:ascii="Times New Roman" w:hAnsi="Times New Roman" w:cs="Times New Roman"/>
          <w:sz w:val="24"/>
          <w:szCs w:val="24"/>
        </w:rPr>
        <w:t>manipolazioni delle parol</w:t>
      </w:r>
      <w:r w:rsidRPr="00BD1FEE">
        <w:rPr>
          <w:rFonts w:ascii="Times New Roman" w:hAnsi="Times New Roman" w:cs="Times New Roman"/>
          <w:sz w:val="24"/>
          <w:szCs w:val="24"/>
        </w:rPr>
        <w:t>e</w:t>
      </w:r>
      <w:r>
        <w:rPr>
          <w:rFonts w:ascii="Times New Roman" w:hAnsi="Times New Roman" w:cs="Times New Roman"/>
          <w:sz w:val="24"/>
          <w:szCs w:val="24"/>
        </w:rPr>
        <w:t xml:space="preserve"> </w:t>
      </w:r>
      <w:r w:rsidRPr="00BD1FEE">
        <w:rPr>
          <w:rFonts w:ascii="Times New Roman" w:hAnsi="Times New Roman" w:cs="Times New Roman"/>
          <w:sz w:val="24"/>
          <w:szCs w:val="24"/>
        </w:rPr>
        <w:t>non sarà la rivoluzione, ma senza la consapevolezza non si potrà cambiare nulla, e la direzione d</w:t>
      </w:r>
      <w:r w:rsidR="00532E5C">
        <w:rPr>
          <w:rFonts w:ascii="Times New Roman" w:hAnsi="Times New Roman" w:cs="Times New Roman"/>
          <w:sz w:val="24"/>
          <w:szCs w:val="24"/>
        </w:rPr>
        <w:t>e</w:t>
      </w:r>
      <w:r w:rsidRPr="00BD1FEE">
        <w:rPr>
          <w:rFonts w:ascii="Times New Roman" w:hAnsi="Times New Roman" w:cs="Times New Roman"/>
          <w:sz w:val="24"/>
          <w:szCs w:val="24"/>
        </w:rPr>
        <w:t>lla Storia continuerà ad essere nelle mani dei mortiferi mercanti di tutto ciò di cui hanno espropriato gli esseri umani, donne e uomini</w:t>
      </w:r>
      <w:r>
        <w:rPr>
          <w:rFonts w:ascii="Times New Roman" w:hAnsi="Times New Roman" w:cs="Times New Roman"/>
          <w:sz w:val="24"/>
          <w:szCs w:val="24"/>
        </w:rPr>
        <w:t>, per rivendercelo a caro prezzo: il corpo, il sesso, la salute</w:t>
      </w:r>
      <w:r w:rsidRPr="00BD1FEE">
        <w:rPr>
          <w:rFonts w:ascii="Times New Roman" w:hAnsi="Times New Roman" w:cs="Times New Roman"/>
          <w:sz w:val="24"/>
          <w:szCs w:val="24"/>
        </w:rPr>
        <w:t>.</w:t>
      </w:r>
    </w:p>
    <w:p w:rsidR="00521E56" w:rsidRDefault="00521E56" w:rsidP="00BD1FEE">
      <w:pPr>
        <w:shd w:val="clear" w:color="auto" w:fill="FFFFFF"/>
        <w:spacing w:after="0" w:line="240" w:lineRule="auto"/>
        <w:jc w:val="both"/>
        <w:textAlignment w:val="baseline"/>
        <w:rPr>
          <w:rFonts w:ascii="Times New Roman" w:hAnsi="Times New Roman" w:cs="Times New Roman"/>
          <w:b/>
          <w:sz w:val="24"/>
          <w:szCs w:val="24"/>
        </w:rPr>
      </w:pPr>
    </w:p>
    <w:p w:rsidR="00574A87" w:rsidRDefault="00574A87" w:rsidP="00BD1FEE">
      <w:pPr>
        <w:shd w:val="clear" w:color="auto" w:fill="FFFFFF"/>
        <w:spacing w:after="0" w:line="240" w:lineRule="auto"/>
        <w:jc w:val="both"/>
        <w:textAlignment w:val="baseline"/>
        <w:rPr>
          <w:rFonts w:ascii="Times New Roman" w:hAnsi="Times New Roman" w:cs="Times New Roman"/>
          <w:b/>
          <w:sz w:val="24"/>
          <w:szCs w:val="24"/>
        </w:rPr>
      </w:pPr>
    </w:p>
    <w:p w:rsidR="00BD1FEE" w:rsidRDefault="00BD1FEE" w:rsidP="00BD1FEE">
      <w:pPr>
        <w:shd w:val="clear" w:color="auto" w:fill="FFFFFF"/>
        <w:spacing w:after="0" w:line="240" w:lineRule="auto"/>
        <w:jc w:val="both"/>
        <w:textAlignment w:val="baseline"/>
        <w:rPr>
          <w:rFonts w:ascii="Times New Roman" w:hAnsi="Times New Roman" w:cs="Times New Roman"/>
          <w:b/>
          <w:sz w:val="24"/>
          <w:szCs w:val="24"/>
        </w:rPr>
      </w:pPr>
      <w:r>
        <w:rPr>
          <w:rFonts w:ascii="Times New Roman" w:hAnsi="Times New Roman" w:cs="Times New Roman"/>
          <w:b/>
          <w:sz w:val="24"/>
          <w:szCs w:val="24"/>
        </w:rPr>
        <w:t>Riferimenti bib</w:t>
      </w:r>
      <w:r w:rsidR="00530D19">
        <w:rPr>
          <w:rFonts w:ascii="Times New Roman" w:hAnsi="Times New Roman" w:cs="Times New Roman"/>
          <w:b/>
          <w:sz w:val="24"/>
          <w:szCs w:val="24"/>
        </w:rPr>
        <w:t>liografici</w:t>
      </w:r>
    </w:p>
    <w:p w:rsidR="00BD1FEE" w:rsidRPr="0009068F" w:rsidRDefault="00BD1FEE" w:rsidP="00BD1FEE">
      <w:pPr>
        <w:spacing w:after="0" w:line="240" w:lineRule="auto"/>
        <w:jc w:val="both"/>
        <w:rPr>
          <w:rFonts w:ascii="Times New Roman" w:hAnsi="Times New Roman" w:cs="Times New Roman"/>
          <w:sz w:val="20"/>
          <w:szCs w:val="24"/>
        </w:rPr>
      </w:pPr>
    </w:p>
    <w:p w:rsidR="00575FC6" w:rsidRPr="0009068F" w:rsidRDefault="00575FC6" w:rsidP="00575FC6">
      <w:pPr>
        <w:spacing w:after="0" w:line="240" w:lineRule="auto"/>
        <w:rPr>
          <w:rFonts w:ascii="Times New Roman" w:hAnsi="Times New Roman" w:cs="Times New Roman"/>
          <w:sz w:val="20"/>
          <w:szCs w:val="24"/>
        </w:rPr>
      </w:pPr>
      <w:r w:rsidRPr="0009068F">
        <w:rPr>
          <w:rFonts w:ascii="Times New Roman" w:hAnsi="Times New Roman" w:cs="Times New Roman"/>
          <w:sz w:val="20"/>
          <w:szCs w:val="24"/>
        </w:rPr>
        <w:t xml:space="preserve">American Psychological Association, </w:t>
      </w:r>
      <w:r w:rsidRPr="0009068F">
        <w:rPr>
          <w:rFonts w:ascii="Times New Roman" w:hAnsi="Times New Roman" w:cs="Times New Roman"/>
          <w:i/>
          <w:sz w:val="20"/>
          <w:szCs w:val="24"/>
        </w:rPr>
        <w:t>Guidelines for Psychological Practice With Transgender and Gender Nonconforming People</w:t>
      </w:r>
      <w:r w:rsidRPr="0009068F">
        <w:rPr>
          <w:rFonts w:ascii="Times New Roman" w:hAnsi="Times New Roman" w:cs="Times New Roman"/>
          <w:sz w:val="20"/>
          <w:szCs w:val="24"/>
        </w:rPr>
        <w:t>, “American Psychologist”</w:t>
      </w:r>
      <w:r w:rsidR="004E704D" w:rsidRPr="0009068F">
        <w:rPr>
          <w:rFonts w:ascii="Times New Roman" w:hAnsi="Times New Roman" w:cs="Times New Roman"/>
          <w:sz w:val="20"/>
          <w:szCs w:val="24"/>
        </w:rPr>
        <w:t>,</w:t>
      </w:r>
      <w:r w:rsidRPr="0009068F">
        <w:rPr>
          <w:rFonts w:ascii="Times New Roman" w:hAnsi="Times New Roman" w:cs="Times New Roman"/>
          <w:sz w:val="20"/>
          <w:szCs w:val="24"/>
        </w:rPr>
        <w:t xml:space="preserve"> 2015, vol. 70, n. 9, pp. 832-864, </w:t>
      </w:r>
      <w:hyperlink r:id="rId7" w:history="1">
        <w:r w:rsidRPr="0009068F">
          <w:rPr>
            <w:rStyle w:val="Collegamentoipertestuale"/>
            <w:rFonts w:ascii="Times New Roman" w:hAnsi="Times New Roman" w:cs="Times New Roman"/>
            <w:sz w:val="20"/>
            <w:szCs w:val="24"/>
          </w:rPr>
          <w:t>https://www.apa.org/practice/guidelines/transgender.pdf</w:t>
        </w:r>
      </w:hyperlink>
      <w:r w:rsidRPr="0009068F">
        <w:rPr>
          <w:rFonts w:ascii="Times New Roman" w:hAnsi="Times New Roman" w:cs="Times New Roman"/>
          <w:sz w:val="20"/>
          <w:szCs w:val="24"/>
        </w:rPr>
        <w:t xml:space="preserve"> (</w:t>
      </w:r>
      <w:r w:rsidR="004E704D" w:rsidRPr="0009068F">
        <w:rPr>
          <w:rFonts w:ascii="Times New Roman" w:hAnsi="Times New Roman" w:cs="Times New Roman"/>
          <w:sz w:val="20"/>
        </w:rPr>
        <w:t xml:space="preserve">consultato il </w:t>
      </w:r>
      <w:r w:rsidRPr="0009068F">
        <w:rPr>
          <w:rFonts w:ascii="Times New Roman" w:hAnsi="Times New Roman" w:cs="Times New Roman"/>
          <w:sz w:val="20"/>
          <w:szCs w:val="24"/>
        </w:rPr>
        <w:t>6.6.2021).</w:t>
      </w:r>
    </w:p>
    <w:p w:rsidR="00A67029" w:rsidRPr="0009068F" w:rsidRDefault="00A67029" w:rsidP="00575FC6">
      <w:pPr>
        <w:spacing w:after="0" w:line="240" w:lineRule="auto"/>
        <w:rPr>
          <w:rFonts w:ascii="Times New Roman" w:hAnsi="Times New Roman" w:cs="Times New Roman"/>
          <w:sz w:val="20"/>
          <w:szCs w:val="24"/>
        </w:rPr>
      </w:pPr>
      <w:r w:rsidRPr="0009068F">
        <w:rPr>
          <w:rFonts w:ascii="Times New Roman" w:hAnsi="Times New Roman" w:cs="Times New Roman"/>
          <w:sz w:val="20"/>
          <w:szCs w:val="24"/>
        </w:rPr>
        <w:t xml:space="preserve">Philipp Bagus, José Antonio Peña-Ramos, Antonio Sánchez-Bayón, </w:t>
      </w:r>
      <w:r w:rsidRPr="0009068F">
        <w:rPr>
          <w:rFonts w:ascii="Times New Roman" w:hAnsi="Times New Roman" w:cs="Times New Roman"/>
          <w:i/>
          <w:sz w:val="20"/>
          <w:szCs w:val="24"/>
        </w:rPr>
        <w:t>COVID-19 and the Political Economy of Mass Hysteria</w:t>
      </w:r>
      <w:r w:rsidRPr="0009068F">
        <w:rPr>
          <w:rFonts w:ascii="Times New Roman" w:hAnsi="Times New Roman" w:cs="Times New Roman"/>
          <w:sz w:val="20"/>
          <w:szCs w:val="24"/>
        </w:rPr>
        <w:t xml:space="preserve">, “International Journal of Environonmental Research and Public Health”, 2021, vol. 18, n. 4, p. 1376, </w:t>
      </w:r>
      <w:hyperlink r:id="rId8" w:history="1">
        <w:r w:rsidRPr="0009068F">
          <w:rPr>
            <w:rStyle w:val="Collegamentoipertestuale"/>
            <w:rFonts w:ascii="Times New Roman" w:hAnsi="Times New Roman" w:cs="Times New Roman"/>
            <w:sz w:val="20"/>
            <w:szCs w:val="24"/>
          </w:rPr>
          <w:t>https://www.mdpi.com/1660-4601/18/4/1376</w:t>
        </w:r>
      </w:hyperlink>
      <w:r w:rsidRPr="0009068F">
        <w:rPr>
          <w:rFonts w:ascii="Times New Roman" w:hAnsi="Times New Roman" w:cs="Times New Roman"/>
          <w:sz w:val="20"/>
          <w:szCs w:val="24"/>
        </w:rPr>
        <w:t xml:space="preserve">. </w:t>
      </w:r>
    </w:p>
    <w:p w:rsidR="00DC40C6" w:rsidRPr="0009068F" w:rsidRDefault="00EE1164" w:rsidP="00575FC6">
      <w:pPr>
        <w:spacing w:after="0" w:line="240" w:lineRule="auto"/>
        <w:rPr>
          <w:rFonts w:ascii="Times New Roman" w:hAnsi="Times New Roman"/>
          <w:sz w:val="20"/>
        </w:rPr>
      </w:pPr>
      <w:r w:rsidRPr="0009068F">
        <w:rPr>
          <w:rFonts w:ascii="Times New Roman" w:hAnsi="Times New Roman" w:cs="Times New Roman"/>
          <w:sz w:val="20"/>
          <w:szCs w:val="24"/>
        </w:rPr>
        <w:t xml:space="preserve">Ruth </w:t>
      </w:r>
      <w:r w:rsidR="00FD647D" w:rsidRPr="0009068F">
        <w:rPr>
          <w:rFonts w:ascii="Times New Roman" w:hAnsi="Times New Roman" w:cs="Times New Roman"/>
          <w:sz w:val="20"/>
          <w:szCs w:val="24"/>
        </w:rPr>
        <w:t xml:space="preserve">Barrett </w:t>
      </w:r>
      <w:r w:rsidR="00DC40C6" w:rsidRPr="0009068F">
        <w:rPr>
          <w:rFonts w:ascii="Times New Roman" w:hAnsi="Times New Roman" w:cs="Times New Roman"/>
          <w:sz w:val="20"/>
          <w:szCs w:val="24"/>
        </w:rPr>
        <w:t>(a cura di)</w:t>
      </w:r>
      <w:r w:rsidR="000956A0" w:rsidRPr="0009068F">
        <w:rPr>
          <w:rFonts w:ascii="Times New Roman" w:hAnsi="Times New Roman"/>
          <w:sz w:val="20"/>
        </w:rPr>
        <w:t xml:space="preserve">, </w:t>
      </w:r>
      <w:r w:rsidR="00DC40C6" w:rsidRPr="0009068F">
        <w:rPr>
          <w:rFonts w:ascii="Times New Roman" w:hAnsi="Times New Roman"/>
          <w:i/>
          <w:sz w:val="20"/>
        </w:rPr>
        <w:t>Female Erasure: What You Need To Know about Gender Politics’ War on Women, the Female Sex and Human Rights</w:t>
      </w:r>
      <w:r w:rsidR="00DC40C6" w:rsidRPr="0009068F">
        <w:rPr>
          <w:rFonts w:ascii="Times New Roman" w:hAnsi="Times New Roman"/>
          <w:sz w:val="20"/>
        </w:rPr>
        <w:t>, Tidal Time, s.l. 2016.</w:t>
      </w:r>
    </w:p>
    <w:p w:rsidR="005E025E" w:rsidRPr="0009068F" w:rsidRDefault="005E025E" w:rsidP="005E025E">
      <w:pPr>
        <w:spacing w:after="0" w:line="240" w:lineRule="auto"/>
        <w:rPr>
          <w:rFonts w:ascii="Times New Roman" w:hAnsi="Times New Roman" w:cs="Times New Roman"/>
          <w:sz w:val="20"/>
        </w:rPr>
      </w:pPr>
      <w:r w:rsidRPr="0009068F">
        <w:rPr>
          <w:rFonts w:ascii="Times New Roman" w:hAnsi="Times New Roman" w:cs="Times New Roman"/>
          <w:sz w:val="20"/>
        </w:rPr>
        <w:t xml:space="preserve">Eran Bendavid, Christopher Oh, Jay Bhattacharya, John P. A. Ioannidis, </w:t>
      </w:r>
      <w:r w:rsidRPr="0009068F">
        <w:rPr>
          <w:rFonts w:ascii="Times New Roman" w:hAnsi="Times New Roman" w:cs="Times New Roman"/>
          <w:i/>
          <w:sz w:val="20"/>
        </w:rPr>
        <w:t>Assessing mandatory stay-at-home and business closure effects on the spread of COVID-</w:t>
      </w:r>
      <w:r w:rsidRPr="0009068F">
        <w:rPr>
          <w:rFonts w:ascii="Times New Roman" w:hAnsi="Times New Roman" w:cs="Times New Roman"/>
          <w:sz w:val="20"/>
        </w:rPr>
        <w:t xml:space="preserve">19, “European Journal of Clinical Investigation”, 2021, vol. 51, n. 4, e13484. </w:t>
      </w:r>
      <w:hyperlink r:id="rId9" w:history="1">
        <w:r w:rsidRPr="0009068F">
          <w:rPr>
            <w:rStyle w:val="Collegamentoipertestuale"/>
            <w:rFonts w:ascii="Times New Roman" w:hAnsi="Times New Roman" w:cs="Times New Roman"/>
            <w:sz w:val="20"/>
          </w:rPr>
          <w:t>https://onlinelibrary.wiley.com/doi/10.1111/eci.13484</w:t>
        </w:r>
      </w:hyperlink>
      <w:r w:rsidRPr="0009068F">
        <w:rPr>
          <w:rFonts w:ascii="Times New Roman" w:hAnsi="Times New Roman" w:cs="Times New Roman"/>
          <w:sz w:val="20"/>
        </w:rPr>
        <w:t xml:space="preserve"> (consultato il 10.6.2021).</w:t>
      </w:r>
    </w:p>
    <w:p w:rsidR="00971725" w:rsidRPr="0009068F" w:rsidRDefault="00971725" w:rsidP="00DC40C6">
      <w:pPr>
        <w:spacing w:after="0" w:line="240" w:lineRule="auto"/>
        <w:rPr>
          <w:rFonts w:ascii="Times New Roman" w:hAnsi="Times New Roman" w:cs="Times New Roman"/>
          <w:sz w:val="20"/>
        </w:rPr>
      </w:pPr>
      <w:r w:rsidRPr="0009068F">
        <w:rPr>
          <w:rFonts w:ascii="Times New Roman" w:hAnsi="Times New Roman" w:cs="Times New Roman"/>
          <w:sz w:val="20"/>
        </w:rPr>
        <w:t xml:space="preserve">Jennifer Bilek, </w:t>
      </w:r>
      <w:r w:rsidRPr="0009068F">
        <w:rPr>
          <w:rFonts w:ascii="Times New Roman" w:hAnsi="Times New Roman" w:cs="Times New Roman"/>
          <w:i/>
          <w:sz w:val="20"/>
        </w:rPr>
        <w:t>Follow the Money: How the Pritzker Family Makes a Killing From the Transgender Industry (Flow Chart)</w:t>
      </w:r>
      <w:r w:rsidRPr="0009068F">
        <w:rPr>
          <w:rFonts w:ascii="Times New Roman" w:hAnsi="Times New Roman" w:cs="Times New Roman"/>
          <w:sz w:val="20"/>
        </w:rPr>
        <w:t>, “The 11</w:t>
      </w:r>
      <w:r w:rsidRPr="0009068F">
        <w:rPr>
          <w:rFonts w:ascii="Times New Roman" w:hAnsi="Times New Roman" w:cs="Times New Roman"/>
          <w:sz w:val="20"/>
          <w:vertAlign w:val="superscript"/>
        </w:rPr>
        <w:t>th</w:t>
      </w:r>
      <w:r w:rsidRPr="0009068F">
        <w:rPr>
          <w:rFonts w:ascii="Times New Roman" w:hAnsi="Times New Roman" w:cs="Times New Roman"/>
          <w:sz w:val="20"/>
        </w:rPr>
        <w:t xml:space="preserve"> hour. Transgender, Technology, Capitalism”</w:t>
      </w:r>
      <w:r w:rsidR="008067B2" w:rsidRPr="0009068F">
        <w:rPr>
          <w:rFonts w:ascii="Times New Roman" w:hAnsi="Times New Roman" w:cs="Times New Roman"/>
          <w:sz w:val="20"/>
        </w:rPr>
        <w:t>, 27.3.2018</w:t>
      </w:r>
      <w:r w:rsidRPr="0009068F">
        <w:rPr>
          <w:rFonts w:ascii="Times New Roman" w:hAnsi="Times New Roman" w:cs="Times New Roman"/>
          <w:sz w:val="20"/>
        </w:rPr>
        <w:t xml:space="preserve"> (versione aggiornata)  </w:t>
      </w:r>
      <w:hyperlink r:id="rId10" w:history="1">
        <w:r w:rsidRPr="0009068F">
          <w:rPr>
            <w:rStyle w:val="Collegamentoipertestuale"/>
            <w:rFonts w:ascii="Times New Roman" w:hAnsi="Times New Roman" w:cs="Times New Roman"/>
            <w:sz w:val="20"/>
          </w:rPr>
          <w:t>https://www.the11thhourblog.com/post/follow-the-money-how-the-pritzker-family-makes-a-killing-from-the-transgender-industry-flow-chart</w:t>
        </w:r>
      </w:hyperlink>
      <w:r w:rsidRPr="0009068F">
        <w:rPr>
          <w:rFonts w:ascii="Times New Roman" w:hAnsi="Times New Roman" w:cs="Times New Roman"/>
          <w:sz w:val="20"/>
        </w:rPr>
        <w:t xml:space="preserve"> (consultato il 9.6.2021).</w:t>
      </w:r>
    </w:p>
    <w:p w:rsidR="00BE4380" w:rsidRPr="0009068F" w:rsidRDefault="00BE4380" w:rsidP="00BE4380">
      <w:pPr>
        <w:spacing w:after="0" w:line="240" w:lineRule="auto"/>
        <w:rPr>
          <w:rFonts w:ascii="Times New Roman" w:hAnsi="Times New Roman" w:cs="Times New Roman"/>
          <w:sz w:val="20"/>
          <w:szCs w:val="20"/>
        </w:rPr>
      </w:pPr>
      <w:r w:rsidRPr="0009068F">
        <w:rPr>
          <w:rFonts w:ascii="Times New Roman" w:hAnsi="Times New Roman" w:cs="Times New Roman"/>
          <w:sz w:val="20"/>
          <w:szCs w:val="20"/>
        </w:rPr>
        <w:t xml:space="preserve">Ronald B. Brown, </w:t>
      </w:r>
      <w:r w:rsidRPr="0009068F">
        <w:rPr>
          <w:rFonts w:ascii="Times New Roman" w:hAnsi="Times New Roman" w:cs="Times New Roman"/>
          <w:i/>
          <w:sz w:val="20"/>
          <w:szCs w:val="20"/>
        </w:rPr>
        <w:t>Lessons Learned From Biases in Coronavirus Mortality Overestimation</w:t>
      </w:r>
      <w:r w:rsidRPr="0009068F">
        <w:rPr>
          <w:rFonts w:ascii="Times New Roman" w:hAnsi="Times New Roman" w:cs="Times New Roman"/>
          <w:sz w:val="20"/>
          <w:szCs w:val="20"/>
        </w:rPr>
        <w:t>, “Disaster Medicine and Public Health Preparedness”, 2020, vol. 14, n. 3, pp. 364-371.</w:t>
      </w:r>
    </w:p>
    <w:p w:rsidR="00DC40C6" w:rsidRPr="0009068F" w:rsidRDefault="00DC40C6" w:rsidP="00DC40C6">
      <w:pPr>
        <w:spacing w:after="0" w:line="240" w:lineRule="auto"/>
        <w:rPr>
          <w:rFonts w:ascii="Times New Roman" w:hAnsi="Times New Roman" w:cs="Times New Roman"/>
          <w:sz w:val="20"/>
          <w:szCs w:val="24"/>
        </w:rPr>
      </w:pPr>
      <w:r w:rsidRPr="0009068F">
        <w:rPr>
          <w:rFonts w:ascii="Times New Roman" w:hAnsi="Times New Roman" w:cs="Times New Roman"/>
          <w:sz w:val="20"/>
          <w:szCs w:val="24"/>
        </w:rPr>
        <w:t xml:space="preserve">Katherine Rae Clyde , </w:t>
      </w:r>
      <w:r w:rsidRPr="0009068F">
        <w:rPr>
          <w:rFonts w:ascii="Times New Roman" w:hAnsi="Times New Roman" w:cs="Times New Roman"/>
          <w:i/>
          <w:sz w:val="20"/>
          <w:szCs w:val="24"/>
        </w:rPr>
        <w:t>Contrast with referrals to Tavistock and Portman Gender Identity Disorder Service</w:t>
      </w:r>
      <w:r w:rsidRPr="0009068F">
        <w:rPr>
          <w:rFonts w:ascii="Times New Roman" w:hAnsi="Times New Roman" w:cs="Times New Roman"/>
          <w:sz w:val="20"/>
          <w:szCs w:val="24"/>
        </w:rPr>
        <w:t xml:space="preserve">, </w:t>
      </w:r>
      <w:r w:rsidRPr="0009068F">
        <w:rPr>
          <w:rFonts w:ascii="Times New Roman" w:hAnsi="Times New Roman" w:cs="Times New Roman"/>
          <w:i/>
          <w:sz w:val="20"/>
          <w:szCs w:val="24"/>
        </w:rPr>
        <w:t>BJPsych Bull</w:t>
      </w:r>
      <w:r w:rsidR="004A7D83" w:rsidRPr="0009068F">
        <w:rPr>
          <w:rFonts w:ascii="Times New Roman" w:hAnsi="Times New Roman" w:cs="Times New Roman"/>
          <w:sz w:val="20"/>
          <w:szCs w:val="24"/>
        </w:rPr>
        <w:t xml:space="preserve">. 2019, vol. 43, n. 1, p. </w:t>
      </w:r>
      <w:r w:rsidRPr="0009068F">
        <w:rPr>
          <w:rFonts w:ascii="Times New Roman" w:hAnsi="Times New Roman" w:cs="Times New Roman"/>
          <w:sz w:val="20"/>
          <w:szCs w:val="24"/>
        </w:rPr>
        <w:t>44.</w:t>
      </w:r>
    </w:p>
    <w:p w:rsidR="007D0729" w:rsidRPr="0009068F" w:rsidRDefault="007D0729" w:rsidP="00BF608D">
      <w:pPr>
        <w:spacing w:after="0" w:line="240" w:lineRule="auto"/>
        <w:rPr>
          <w:rFonts w:ascii="Times New Roman" w:hAnsi="Times New Roman" w:cs="Times New Roman"/>
          <w:sz w:val="20"/>
        </w:rPr>
      </w:pPr>
      <w:r w:rsidRPr="0009068F">
        <w:rPr>
          <w:rFonts w:ascii="Times New Roman" w:hAnsi="Times New Roman" w:cs="Times New Roman"/>
          <w:sz w:val="20"/>
        </w:rPr>
        <w:t>Daniela Danna,</w:t>
      </w:r>
      <w:r w:rsidRPr="0009068F">
        <w:rPr>
          <w:rFonts w:ascii="Times New Roman" w:hAnsi="Times New Roman" w:cs="Times New Roman"/>
          <w:i/>
          <w:sz w:val="20"/>
        </w:rPr>
        <w:t xml:space="preserve"> Il </w:t>
      </w:r>
      <w:r w:rsidR="00DB196A" w:rsidRPr="0009068F">
        <w:rPr>
          <w:rFonts w:ascii="Times New Roman" w:hAnsi="Times New Roman" w:cs="Times New Roman"/>
          <w:i/>
          <w:sz w:val="20"/>
        </w:rPr>
        <w:t>modo di produzione informatico. Note all’inizio della Grande Reclusione</w:t>
      </w:r>
      <w:r w:rsidRPr="0009068F">
        <w:rPr>
          <w:rFonts w:ascii="Times New Roman" w:hAnsi="Times New Roman" w:cs="Times New Roman"/>
          <w:sz w:val="20"/>
        </w:rPr>
        <w:t>,</w:t>
      </w:r>
      <w:r w:rsidR="00DB196A" w:rsidRPr="0009068F">
        <w:rPr>
          <w:sz w:val="20"/>
        </w:rPr>
        <w:t xml:space="preserve"> </w:t>
      </w:r>
      <w:hyperlink r:id="rId11" w:history="1">
        <w:r w:rsidR="00DB196A" w:rsidRPr="0009068F">
          <w:rPr>
            <w:rStyle w:val="Collegamentoipertestuale"/>
            <w:rFonts w:ascii="Times New Roman" w:hAnsi="Times New Roman" w:cs="Times New Roman"/>
            <w:sz w:val="20"/>
          </w:rPr>
          <w:t>http://www.danieladanna.it/wordpress/wp-content/uploads/2020/09/Il-modo-di-produzione-informatico.pdf</w:t>
        </w:r>
      </w:hyperlink>
      <w:r w:rsidR="00DB196A" w:rsidRPr="0009068F">
        <w:rPr>
          <w:rFonts w:ascii="Times New Roman" w:hAnsi="Times New Roman" w:cs="Times New Roman"/>
          <w:sz w:val="20"/>
        </w:rPr>
        <w:t xml:space="preserve">, </w:t>
      </w:r>
      <w:r w:rsidRPr="0009068F">
        <w:rPr>
          <w:rFonts w:ascii="Times New Roman" w:hAnsi="Times New Roman" w:cs="Times New Roman"/>
          <w:sz w:val="20"/>
        </w:rPr>
        <w:t>2020</w:t>
      </w:r>
      <w:r w:rsidR="004E704D" w:rsidRPr="0009068F">
        <w:rPr>
          <w:rFonts w:ascii="Times New Roman" w:hAnsi="Times New Roman" w:cs="Times New Roman"/>
          <w:sz w:val="20"/>
        </w:rPr>
        <w:t>° (consultato il 9.6.2021)</w:t>
      </w:r>
      <w:r w:rsidRPr="0009068F">
        <w:rPr>
          <w:rFonts w:ascii="Times New Roman" w:hAnsi="Times New Roman" w:cs="Times New Roman"/>
          <w:sz w:val="20"/>
        </w:rPr>
        <w:t xml:space="preserve">. </w:t>
      </w:r>
    </w:p>
    <w:p w:rsidR="000956A0" w:rsidRPr="0009068F" w:rsidRDefault="007D0729" w:rsidP="00BF608D">
      <w:pPr>
        <w:spacing w:after="0" w:line="240" w:lineRule="auto"/>
        <w:rPr>
          <w:rFonts w:ascii="Times New Roman" w:hAnsi="Times New Roman" w:cs="Times New Roman"/>
          <w:sz w:val="20"/>
          <w:szCs w:val="24"/>
        </w:rPr>
      </w:pPr>
      <w:r w:rsidRPr="0009068F">
        <w:rPr>
          <w:rFonts w:ascii="Times New Roman" w:hAnsi="Times New Roman" w:cs="Times New Roman"/>
          <w:sz w:val="20"/>
        </w:rPr>
        <w:t>Daniela</w:t>
      </w:r>
      <w:r w:rsidR="000956A0" w:rsidRPr="0009068F">
        <w:rPr>
          <w:rFonts w:ascii="Times New Roman" w:hAnsi="Times New Roman" w:cs="Times New Roman"/>
          <w:sz w:val="20"/>
        </w:rPr>
        <w:t xml:space="preserve"> </w:t>
      </w:r>
      <w:r w:rsidRPr="0009068F">
        <w:rPr>
          <w:rFonts w:ascii="Times New Roman" w:hAnsi="Times New Roman" w:cs="Times New Roman"/>
          <w:sz w:val="20"/>
        </w:rPr>
        <w:t>Danna,</w:t>
      </w:r>
      <w:r w:rsidRPr="0009068F">
        <w:rPr>
          <w:rFonts w:ascii="Times New Roman" w:hAnsi="Times New Roman" w:cs="Times New Roman"/>
          <w:i/>
          <w:sz w:val="20"/>
        </w:rPr>
        <w:t xml:space="preserve"> </w:t>
      </w:r>
      <w:r w:rsidR="000956A0" w:rsidRPr="0009068F">
        <w:rPr>
          <w:rFonts w:ascii="Times New Roman" w:hAnsi="Times New Roman" w:cs="Times New Roman"/>
          <w:i/>
          <w:sz w:val="20"/>
        </w:rPr>
        <w:t>Sesso e genere</w:t>
      </w:r>
      <w:r w:rsidRPr="0009068F">
        <w:rPr>
          <w:rFonts w:ascii="Times New Roman" w:hAnsi="Times New Roman" w:cs="Times New Roman"/>
          <w:sz w:val="20"/>
        </w:rPr>
        <w:t>, Asterios</w:t>
      </w:r>
      <w:r w:rsidR="000956A0" w:rsidRPr="0009068F">
        <w:rPr>
          <w:rFonts w:ascii="Times New Roman" w:hAnsi="Times New Roman" w:cs="Times New Roman"/>
          <w:sz w:val="20"/>
        </w:rPr>
        <w:t>, Trieste</w:t>
      </w:r>
      <w:r w:rsidRPr="0009068F">
        <w:rPr>
          <w:rFonts w:ascii="Times New Roman" w:hAnsi="Times New Roman" w:cs="Times New Roman"/>
          <w:sz w:val="20"/>
        </w:rPr>
        <w:t xml:space="preserve"> 2020b</w:t>
      </w:r>
      <w:r w:rsidR="000956A0" w:rsidRPr="0009068F">
        <w:rPr>
          <w:rFonts w:ascii="Times New Roman" w:hAnsi="Times New Roman" w:cs="Times New Roman"/>
          <w:sz w:val="20"/>
        </w:rPr>
        <w:t>.</w:t>
      </w:r>
    </w:p>
    <w:p w:rsidR="00DC40C6" w:rsidRPr="0009068F" w:rsidRDefault="00DC40C6" w:rsidP="00DC40C6">
      <w:pPr>
        <w:spacing w:after="0" w:line="240" w:lineRule="auto"/>
        <w:rPr>
          <w:rFonts w:ascii="Times New Roman" w:hAnsi="Times New Roman" w:cs="Times New Roman"/>
          <w:sz w:val="20"/>
          <w:szCs w:val="24"/>
        </w:rPr>
      </w:pPr>
      <w:r w:rsidRPr="0009068F">
        <w:rPr>
          <w:rFonts w:ascii="Times New Roman" w:hAnsi="Times New Roman" w:cs="Times New Roman"/>
          <w:sz w:val="20"/>
          <w:szCs w:val="24"/>
        </w:rPr>
        <w:t>Daniela Danna</w:t>
      </w:r>
      <w:r w:rsidRPr="0009068F">
        <w:rPr>
          <w:rFonts w:ascii="Times New Roman" w:hAnsi="Times New Roman"/>
          <w:sz w:val="20"/>
        </w:rPr>
        <w:t xml:space="preserve">, </w:t>
      </w:r>
      <w:r w:rsidRPr="0009068F">
        <w:rPr>
          <w:rFonts w:ascii="Times New Roman" w:hAnsi="Times New Roman" w:cs="Times New Roman"/>
          <w:i/>
          <w:sz w:val="20"/>
          <w:szCs w:val="24"/>
        </w:rPr>
        <w:t>Gender-affirming model still based on 2014 faulty Dutch study</w:t>
      </w:r>
      <w:r w:rsidRPr="0009068F">
        <w:rPr>
          <w:rFonts w:ascii="Times New Roman" w:hAnsi="Times New Roman" w:cs="Times New Roman"/>
          <w:sz w:val="20"/>
          <w:szCs w:val="24"/>
        </w:rPr>
        <w:t xml:space="preserve">, “AG About Gender”, 2021, </w:t>
      </w:r>
      <w:r w:rsidR="00360C09" w:rsidRPr="0009068F">
        <w:rPr>
          <w:rFonts w:ascii="Times New Roman" w:hAnsi="Times New Roman" w:cs="Times New Roman"/>
          <w:sz w:val="20"/>
          <w:szCs w:val="24"/>
        </w:rPr>
        <w:t xml:space="preserve">vol. </w:t>
      </w:r>
      <w:r w:rsidR="008A2F1A" w:rsidRPr="0009068F">
        <w:rPr>
          <w:rFonts w:ascii="Times New Roman" w:hAnsi="Times New Roman" w:cs="Times New Roman"/>
          <w:sz w:val="20"/>
          <w:szCs w:val="24"/>
        </w:rPr>
        <w:t xml:space="preserve">10, </w:t>
      </w:r>
      <w:r w:rsidR="00360C09" w:rsidRPr="0009068F">
        <w:rPr>
          <w:rFonts w:ascii="Times New Roman" w:hAnsi="Times New Roman" w:cs="Times New Roman"/>
          <w:sz w:val="20"/>
          <w:szCs w:val="24"/>
        </w:rPr>
        <w:t>n.</w:t>
      </w:r>
      <w:r w:rsidR="008A2F1A" w:rsidRPr="0009068F">
        <w:rPr>
          <w:rFonts w:ascii="Times New Roman" w:hAnsi="Times New Roman" w:cs="Times New Roman"/>
          <w:sz w:val="20"/>
          <w:szCs w:val="24"/>
        </w:rPr>
        <w:t xml:space="preserve"> 19</w:t>
      </w:r>
      <w:r w:rsidR="00360C09" w:rsidRPr="0009068F">
        <w:rPr>
          <w:rFonts w:ascii="Times New Roman" w:hAnsi="Times New Roman" w:cs="Times New Roman"/>
          <w:sz w:val="20"/>
          <w:szCs w:val="24"/>
        </w:rPr>
        <w:t xml:space="preserve"> pp.</w:t>
      </w:r>
    </w:p>
    <w:p w:rsidR="00800803" w:rsidRDefault="00800803" w:rsidP="0080080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 K. Fain, </w:t>
      </w:r>
      <w:r w:rsidRPr="00800803">
        <w:rPr>
          <w:rFonts w:ascii="Times New Roman" w:hAnsi="Times New Roman" w:cs="Times New Roman"/>
          <w:i/>
          <w:sz w:val="20"/>
          <w:szCs w:val="20"/>
        </w:rPr>
        <w:t>The Move to Erase Women from Periods, Pregnancy, and Parenting</w:t>
      </w:r>
      <w:r>
        <w:rPr>
          <w:rFonts w:ascii="Times New Roman" w:hAnsi="Times New Roman" w:cs="Times New Roman"/>
          <w:i/>
          <w:sz w:val="20"/>
          <w:szCs w:val="20"/>
        </w:rPr>
        <w:t xml:space="preserve">. </w:t>
      </w:r>
      <w:r w:rsidRPr="00800803">
        <w:rPr>
          <w:rFonts w:ascii="Times New Roman" w:hAnsi="Times New Roman" w:cs="Times New Roman"/>
          <w:i/>
          <w:sz w:val="20"/>
          <w:szCs w:val="20"/>
        </w:rPr>
        <w:t>How gender-neutral language is masking global sexualized violence and discrimination against women and girls</w:t>
      </w:r>
      <w:r>
        <w:rPr>
          <w:rFonts w:ascii="Times New Roman" w:hAnsi="Times New Roman" w:cs="Times New Roman"/>
          <w:sz w:val="20"/>
          <w:szCs w:val="20"/>
        </w:rPr>
        <w:t xml:space="preserve">, “4W”, 1.11.2019  </w:t>
      </w:r>
      <w:hyperlink r:id="rId12" w:history="1">
        <w:r w:rsidRPr="00561083">
          <w:rPr>
            <w:rStyle w:val="Collegamentoipertestuale"/>
            <w:rFonts w:ascii="Times New Roman" w:hAnsi="Times New Roman" w:cs="Times New Roman"/>
            <w:sz w:val="20"/>
            <w:szCs w:val="20"/>
          </w:rPr>
          <w:t>https://4w.pub/the-move-to-erase-women-from-periods-pregnancy-and-parenting/</w:t>
        </w:r>
      </w:hyperlink>
      <w:r>
        <w:rPr>
          <w:rFonts w:ascii="Times New Roman" w:hAnsi="Times New Roman" w:cs="Times New Roman"/>
          <w:sz w:val="20"/>
          <w:szCs w:val="20"/>
        </w:rPr>
        <w:t xml:space="preserve"> </w:t>
      </w:r>
      <w:r w:rsidRPr="0009068F">
        <w:rPr>
          <w:rFonts w:ascii="Times New Roman" w:hAnsi="Times New Roman" w:cs="Times New Roman"/>
          <w:sz w:val="20"/>
          <w:szCs w:val="20"/>
        </w:rPr>
        <w:t>(</w:t>
      </w:r>
      <w:r>
        <w:rPr>
          <w:rFonts w:ascii="Times New Roman" w:hAnsi="Times New Roman" w:cs="Times New Roman"/>
          <w:sz w:val="20"/>
        </w:rPr>
        <w:t>consultato il 12</w:t>
      </w:r>
      <w:r w:rsidRPr="0009068F">
        <w:rPr>
          <w:rFonts w:ascii="Times New Roman" w:hAnsi="Times New Roman" w:cs="Times New Roman"/>
          <w:sz w:val="20"/>
        </w:rPr>
        <w:t>.6.2021)</w:t>
      </w:r>
      <w:r>
        <w:rPr>
          <w:rFonts w:ascii="Times New Roman" w:hAnsi="Times New Roman" w:cs="Times New Roman"/>
          <w:sz w:val="20"/>
        </w:rPr>
        <w:t>.</w:t>
      </w:r>
    </w:p>
    <w:p w:rsidR="001732BD" w:rsidRPr="0009068F" w:rsidRDefault="001732BD" w:rsidP="001732BD">
      <w:pPr>
        <w:spacing w:after="0" w:line="240" w:lineRule="auto"/>
        <w:rPr>
          <w:rFonts w:ascii="Times New Roman" w:hAnsi="Times New Roman" w:cs="Times New Roman"/>
          <w:sz w:val="20"/>
          <w:szCs w:val="20"/>
        </w:rPr>
      </w:pPr>
      <w:r w:rsidRPr="0009068F">
        <w:rPr>
          <w:rFonts w:ascii="Times New Roman" w:hAnsi="Times New Roman" w:cs="Times New Roman"/>
          <w:sz w:val="20"/>
          <w:szCs w:val="20"/>
        </w:rPr>
        <w:t>Il simplicissimus,</w:t>
      </w:r>
      <w:r w:rsidRPr="0009068F">
        <w:rPr>
          <w:rFonts w:ascii="Times New Roman" w:hAnsi="Times New Roman" w:cs="Times New Roman"/>
          <w:i/>
          <w:sz w:val="20"/>
          <w:szCs w:val="20"/>
        </w:rPr>
        <w:t xml:space="preserve"> Quei conti che non tornano mai</w:t>
      </w:r>
      <w:r w:rsidRPr="0009068F">
        <w:rPr>
          <w:rFonts w:ascii="Times New Roman" w:hAnsi="Times New Roman" w:cs="Times New Roman"/>
          <w:sz w:val="20"/>
          <w:szCs w:val="20"/>
        </w:rPr>
        <w:t xml:space="preserve">, 12.4.2021, </w:t>
      </w:r>
      <w:hyperlink r:id="rId13" w:history="1">
        <w:r w:rsidRPr="0009068F">
          <w:rPr>
            <w:rStyle w:val="Collegamentoipertestuale"/>
            <w:rFonts w:ascii="Times New Roman" w:hAnsi="Times New Roman" w:cs="Times New Roman"/>
            <w:sz w:val="20"/>
            <w:szCs w:val="20"/>
          </w:rPr>
          <w:t>https://ilsimplicissimus2.com/2021/04/12/quei-conti-che-non-tornano-mai/</w:t>
        </w:r>
      </w:hyperlink>
      <w:r w:rsidRPr="0009068F">
        <w:rPr>
          <w:rFonts w:ascii="Times New Roman" w:hAnsi="Times New Roman" w:cs="Times New Roman"/>
          <w:sz w:val="20"/>
          <w:szCs w:val="20"/>
        </w:rPr>
        <w:t xml:space="preserve"> (</w:t>
      </w:r>
      <w:r w:rsidRPr="0009068F">
        <w:rPr>
          <w:rFonts w:ascii="Times New Roman" w:hAnsi="Times New Roman" w:cs="Times New Roman"/>
          <w:sz w:val="20"/>
        </w:rPr>
        <w:t>consultato il 7.6.2021).</w:t>
      </w:r>
    </w:p>
    <w:p w:rsidR="004D588C" w:rsidRPr="0009068F" w:rsidRDefault="004D588C" w:rsidP="004D588C">
      <w:pPr>
        <w:spacing w:after="0" w:line="240" w:lineRule="auto"/>
        <w:rPr>
          <w:rFonts w:ascii="Times New Roman" w:hAnsi="Times New Roman" w:cs="Times New Roman"/>
          <w:sz w:val="20"/>
        </w:rPr>
      </w:pPr>
      <w:r w:rsidRPr="0009068F">
        <w:rPr>
          <w:rFonts w:ascii="Times New Roman" w:hAnsi="Times New Roman" w:cs="Times New Roman"/>
          <w:sz w:val="20"/>
        </w:rPr>
        <w:t xml:space="preserve">Barbara Katz Rothman, </w:t>
      </w:r>
      <w:r w:rsidRPr="0009068F">
        <w:rPr>
          <w:rFonts w:ascii="Times New Roman" w:hAnsi="Times New Roman" w:cs="Times New Roman"/>
          <w:i/>
          <w:sz w:val="20"/>
        </w:rPr>
        <w:t>Women as Fathers: Motherhood and Child Care Under a Modified Patriarchy</w:t>
      </w:r>
      <w:r w:rsidRPr="0009068F">
        <w:rPr>
          <w:rFonts w:ascii="Times New Roman" w:hAnsi="Times New Roman" w:cs="Times New Roman"/>
          <w:sz w:val="20"/>
        </w:rPr>
        <w:t xml:space="preserve">, “Gender and Society”, 1989, vol.  3 n. 1, pp. 89–104. </w:t>
      </w:r>
    </w:p>
    <w:p w:rsidR="00845D10" w:rsidRPr="0009068F" w:rsidRDefault="00845D10" w:rsidP="00845D10">
      <w:pPr>
        <w:spacing w:after="0" w:line="240" w:lineRule="auto"/>
        <w:rPr>
          <w:rFonts w:ascii="Times New Roman" w:hAnsi="Times New Roman" w:cs="Times New Roman"/>
          <w:sz w:val="20"/>
          <w:szCs w:val="20"/>
        </w:rPr>
      </w:pPr>
      <w:r w:rsidRPr="0009068F">
        <w:rPr>
          <w:rFonts w:ascii="Times New Roman" w:hAnsi="Times New Roman" w:cs="Times New Roman"/>
          <w:sz w:val="20"/>
          <w:szCs w:val="20"/>
        </w:rPr>
        <w:t xml:space="preserve">Marco Mamone Capria, </w:t>
      </w:r>
      <w:r w:rsidRPr="0009068F">
        <w:rPr>
          <w:rFonts w:ascii="Times New Roman" w:hAnsi="Times New Roman" w:cs="Times New Roman"/>
          <w:i/>
          <w:sz w:val="20"/>
          <w:szCs w:val="20"/>
        </w:rPr>
        <w:t>I vaccini al tempo del covid-19</w:t>
      </w:r>
      <w:r w:rsidRPr="0009068F">
        <w:rPr>
          <w:rFonts w:ascii="Times New Roman" w:hAnsi="Times New Roman" w:cs="Times New Roman"/>
          <w:sz w:val="20"/>
          <w:szCs w:val="20"/>
        </w:rPr>
        <w:t>, “Scienza e democrazia”, 19.5.2021,</w:t>
      </w:r>
      <w:r w:rsidRPr="0009068F">
        <w:rPr>
          <w:rFonts w:ascii="Times New Roman" w:hAnsi="Times New Roman" w:cs="Times New Roman"/>
          <w:i/>
          <w:sz w:val="20"/>
          <w:szCs w:val="20"/>
        </w:rPr>
        <w:t xml:space="preserve"> </w:t>
      </w:r>
      <w:hyperlink r:id="rId14" w:history="1">
        <w:r w:rsidRPr="0009068F">
          <w:rPr>
            <w:rStyle w:val="Collegamentoipertestuale"/>
            <w:rFonts w:ascii="Times New Roman" w:hAnsi="Times New Roman" w:cs="Times New Roman"/>
            <w:sz w:val="20"/>
            <w:szCs w:val="20"/>
          </w:rPr>
          <w:t>http://www.dmi.unipg.it/mamone/sci-dem/nuocontri_3/covid-vac.pdf</w:t>
        </w:r>
      </w:hyperlink>
      <w:r w:rsidRPr="0009068F">
        <w:rPr>
          <w:rFonts w:ascii="Times New Roman" w:hAnsi="Times New Roman" w:cs="Times New Roman"/>
          <w:sz w:val="20"/>
          <w:szCs w:val="20"/>
        </w:rPr>
        <w:t xml:space="preserve">  (</w:t>
      </w:r>
      <w:r w:rsidRPr="0009068F">
        <w:rPr>
          <w:rFonts w:ascii="Times New Roman" w:hAnsi="Times New Roman" w:cs="Times New Roman"/>
          <w:sz w:val="20"/>
        </w:rPr>
        <w:t>consultato il 10.6.2021).</w:t>
      </w:r>
    </w:p>
    <w:p w:rsidR="0009068F" w:rsidRPr="0009068F" w:rsidRDefault="0009068F" w:rsidP="00DB196A">
      <w:pPr>
        <w:spacing w:after="0" w:line="240" w:lineRule="auto"/>
        <w:rPr>
          <w:rFonts w:ascii="Times New Roman" w:hAnsi="Times New Roman" w:cs="Times New Roman"/>
          <w:sz w:val="20"/>
        </w:rPr>
      </w:pPr>
      <w:r w:rsidRPr="0009068F">
        <w:rPr>
          <w:rFonts w:ascii="Times New Roman" w:hAnsi="Times New Roman" w:cs="Times New Roman"/>
          <w:sz w:val="20"/>
        </w:rPr>
        <w:t xml:space="preserve">Ministero della Salute, </w:t>
      </w:r>
      <w:r w:rsidRPr="0009068F">
        <w:rPr>
          <w:rFonts w:ascii="Times New Roman" w:hAnsi="Times New Roman" w:cs="Times New Roman"/>
          <w:i/>
          <w:sz w:val="20"/>
        </w:rPr>
        <w:t xml:space="preserve">COVID-19. Aggiornamento della definizione di caso </w:t>
      </w:r>
      <w:r w:rsidRPr="0009068F">
        <w:rPr>
          <w:rFonts w:ascii="Times New Roman" w:hAnsi="Times New Roman" w:cs="Times New Roman"/>
          <w:sz w:val="20"/>
        </w:rPr>
        <w:t xml:space="preserve">(circolare 9.3.2020), </w:t>
      </w:r>
      <w:hyperlink r:id="rId15" w:history="1">
        <w:r w:rsidRPr="0009068F">
          <w:rPr>
            <w:rStyle w:val="Collegamentoipertestuale"/>
            <w:rFonts w:ascii="Times New Roman" w:hAnsi="Times New Roman" w:cs="Times New Roman"/>
            <w:sz w:val="20"/>
          </w:rPr>
          <w:t>https://www.fnopi.it/wp-content/uploads/2020/03/Circolare_9_marzo_2020.pdf</w:t>
        </w:r>
      </w:hyperlink>
      <w:r w:rsidRPr="0009068F">
        <w:rPr>
          <w:rFonts w:ascii="Times New Roman" w:hAnsi="Times New Roman" w:cs="Times New Roman"/>
          <w:sz w:val="20"/>
        </w:rPr>
        <w:t xml:space="preserve"> </w:t>
      </w:r>
      <w:r w:rsidRPr="0009068F">
        <w:rPr>
          <w:rFonts w:ascii="Times New Roman" w:hAnsi="Times New Roman" w:cs="Times New Roman"/>
          <w:sz w:val="20"/>
          <w:szCs w:val="20"/>
        </w:rPr>
        <w:t>(</w:t>
      </w:r>
      <w:r w:rsidRPr="0009068F">
        <w:rPr>
          <w:rFonts w:ascii="Times New Roman" w:hAnsi="Times New Roman" w:cs="Times New Roman"/>
          <w:sz w:val="20"/>
        </w:rPr>
        <w:t xml:space="preserve">consultato il 10.6.2021). </w:t>
      </w:r>
    </w:p>
    <w:p w:rsidR="000956A0" w:rsidRPr="0009068F" w:rsidRDefault="00DB196A" w:rsidP="00DB196A">
      <w:pPr>
        <w:spacing w:after="0" w:line="240" w:lineRule="auto"/>
        <w:rPr>
          <w:rFonts w:ascii="Times New Roman" w:hAnsi="Times New Roman" w:cs="Times New Roman"/>
          <w:color w:val="000000"/>
          <w:sz w:val="20"/>
          <w:szCs w:val="20"/>
          <w:lang w:val="en-US"/>
        </w:rPr>
      </w:pPr>
      <w:r w:rsidRPr="0009068F">
        <w:rPr>
          <w:rFonts w:ascii="Times New Roman" w:hAnsi="Times New Roman" w:cs="Times New Roman"/>
          <w:sz w:val="20"/>
        </w:rPr>
        <w:t xml:space="preserve">Michele Moore e Heather Brunskell-Evans </w:t>
      </w:r>
      <w:r w:rsidR="000956A0" w:rsidRPr="0009068F">
        <w:rPr>
          <w:rFonts w:ascii="Times New Roman" w:hAnsi="Times New Roman" w:cs="Times New Roman"/>
          <w:color w:val="000000"/>
          <w:sz w:val="20"/>
          <w:szCs w:val="20"/>
          <w:lang w:val="en-US"/>
        </w:rPr>
        <w:t>(</w:t>
      </w:r>
      <w:r w:rsidRPr="0009068F">
        <w:rPr>
          <w:rFonts w:ascii="Times New Roman" w:hAnsi="Times New Roman" w:cs="Times New Roman"/>
          <w:color w:val="000000"/>
          <w:sz w:val="20"/>
          <w:szCs w:val="20"/>
          <w:lang w:val="en-US"/>
        </w:rPr>
        <w:t>a cura di</w:t>
      </w:r>
      <w:r w:rsidR="000956A0" w:rsidRPr="0009068F">
        <w:rPr>
          <w:rFonts w:ascii="Times New Roman" w:hAnsi="Times New Roman" w:cs="Times New Roman"/>
          <w:color w:val="000000"/>
          <w:sz w:val="20"/>
          <w:szCs w:val="20"/>
          <w:lang w:val="en-US"/>
        </w:rPr>
        <w:t>), </w:t>
      </w:r>
      <w:r w:rsidR="000956A0" w:rsidRPr="0009068F">
        <w:rPr>
          <w:rFonts w:ascii="Times New Roman" w:hAnsi="Times New Roman" w:cs="Times New Roman"/>
          <w:i/>
          <w:iCs/>
          <w:color w:val="000000"/>
          <w:sz w:val="20"/>
          <w:szCs w:val="20"/>
          <w:lang w:val="en-US"/>
        </w:rPr>
        <w:t>Transgender children and young people: Born in your own body,</w:t>
      </w:r>
      <w:r w:rsidR="007D0729" w:rsidRPr="0009068F">
        <w:rPr>
          <w:rFonts w:ascii="Times New Roman" w:hAnsi="Times New Roman" w:cs="Times New Roman"/>
          <w:color w:val="000000"/>
          <w:sz w:val="20"/>
          <w:szCs w:val="20"/>
          <w:lang w:val="en-US"/>
        </w:rPr>
        <w:t xml:space="preserve"> Cambridge Scholars Publishing, </w:t>
      </w:r>
      <w:r w:rsidR="000956A0" w:rsidRPr="0009068F">
        <w:rPr>
          <w:rFonts w:ascii="Times New Roman" w:hAnsi="Times New Roman" w:cs="Times New Roman"/>
          <w:color w:val="000000"/>
          <w:sz w:val="20"/>
          <w:szCs w:val="20"/>
          <w:lang w:val="en-US"/>
        </w:rPr>
        <w:t xml:space="preserve"> Newcastl</w:t>
      </w:r>
      <w:r w:rsidR="007D0729" w:rsidRPr="0009068F">
        <w:rPr>
          <w:rFonts w:ascii="Times New Roman" w:hAnsi="Times New Roman" w:cs="Times New Roman"/>
          <w:color w:val="000000"/>
          <w:sz w:val="20"/>
          <w:szCs w:val="20"/>
          <w:lang w:val="en-US"/>
        </w:rPr>
        <w:t>e upon Tyne 2018</w:t>
      </w:r>
      <w:r w:rsidR="000956A0" w:rsidRPr="0009068F">
        <w:rPr>
          <w:rFonts w:ascii="Times New Roman" w:hAnsi="Times New Roman" w:cs="Times New Roman"/>
          <w:color w:val="000000"/>
          <w:sz w:val="20"/>
          <w:szCs w:val="20"/>
          <w:lang w:val="en-US"/>
        </w:rPr>
        <w:t>.</w:t>
      </w:r>
    </w:p>
    <w:p w:rsidR="00DB196A" w:rsidRPr="0009068F" w:rsidRDefault="00DB196A" w:rsidP="00DB196A">
      <w:pPr>
        <w:spacing w:after="0" w:line="240" w:lineRule="auto"/>
        <w:rPr>
          <w:rFonts w:ascii="Times New Roman" w:hAnsi="Times New Roman" w:cs="Times New Roman"/>
          <w:sz w:val="20"/>
        </w:rPr>
      </w:pPr>
      <w:r w:rsidRPr="0009068F">
        <w:rPr>
          <w:rFonts w:ascii="Times New Roman" w:hAnsi="Times New Roman" w:cs="Times New Roman"/>
          <w:sz w:val="20"/>
        </w:rPr>
        <w:t xml:space="preserve">Michele Moore e Heather Brunskell-Evans, </w:t>
      </w:r>
      <w:r w:rsidRPr="0009068F">
        <w:rPr>
          <w:rFonts w:ascii="Times New Roman" w:hAnsi="Times New Roman" w:cs="Times New Roman"/>
          <w:i/>
          <w:sz w:val="20"/>
        </w:rPr>
        <w:t>Inventing Transgender Children and Young People</w:t>
      </w:r>
      <w:r w:rsidRPr="0009068F">
        <w:rPr>
          <w:rFonts w:ascii="Times New Roman" w:hAnsi="Times New Roman" w:cs="Times New Roman"/>
          <w:sz w:val="20"/>
        </w:rPr>
        <w:t>, Cambridge Scholars Publishing, Newcastle upon Tyne 2019.</w:t>
      </w:r>
    </w:p>
    <w:p w:rsidR="004A7D83" w:rsidRPr="0009068F" w:rsidRDefault="004A7D83" w:rsidP="004A7D83">
      <w:pPr>
        <w:spacing w:after="0" w:line="240" w:lineRule="auto"/>
        <w:rPr>
          <w:rFonts w:ascii="Times New Roman" w:hAnsi="Times New Roman" w:cs="Times New Roman"/>
          <w:sz w:val="20"/>
          <w:szCs w:val="20"/>
        </w:rPr>
      </w:pPr>
      <w:r w:rsidRPr="0009068F">
        <w:rPr>
          <w:rFonts w:ascii="Times New Roman" w:hAnsi="Times New Roman" w:cs="Times New Roman"/>
          <w:sz w:val="20"/>
          <w:szCs w:val="20"/>
        </w:rPr>
        <w:lastRenderedPageBreak/>
        <w:t xml:space="preserve">Rachel Moran, </w:t>
      </w:r>
      <w:r w:rsidRPr="0009068F">
        <w:rPr>
          <w:rFonts w:ascii="Times New Roman" w:hAnsi="Times New Roman" w:cs="Times New Roman"/>
          <w:i/>
          <w:sz w:val="20"/>
          <w:szCs w:val="20"/>
        </w:rPr>
        <w:t>Stupro a pagamento. La verità sulla prostituzione</w:t>
      </w:r>
      <w:r w:rsidRPr="0009068F">
        <w:rPr>
          <w:rFonts w:ascii="Times New Roman" w:hAnsi="Times New Roman" w:cs="Times New Roman"/>
          <w:sz w:val="20"/>
          <w:szCs w:val="20"/>
        </w:rPr>
        <w:t>, Round Robin, Roma 2017.</w:t>
      </w:r>
    </w:p>
    <w:p w:rsidR="00E405E7" w:rsidRPr="0009068F" w:rsidRDefault="00E405E7" w:rsidP="00E405E7">
      <w:pPr>
        <w:spacing w:after="0" w:line="240" w:lineRule="auto"/>
        <w:rPr>
          <w:rFonts w:ascii="Times New Roman" w:hAnsi="Times New Roman" w:cs="Times New Roman"/>
          <w:sz w:val="20"/>
          <w:szCs w:val="20"/>
        </w:rPr>
      </w:pPr>
      <w:r w:rsidRPr="0009068F">
        <w:rPr>
          <w:rFonts w:ascii="Times New Roman" w:hAnsi="Times New Roman" w:cs="Times New Roman"/>
          <w:sz w:val="20"/>
          <w:szCs w:val="20"/>
        </w:rPr>
        <w:t>Mauro Rango,</w:t>
      </w:r>
      <w:r w:rsidRPr="0009068F">
        <w:rPr>
          <w:rFonts w:ascii="Times New Roman" w:hAnsi="Times New Roman" w:cs="Times New Roman"/>
          <w:i/>
          <w:sz w:val="20"/>
          <w:szCs w:val="20"/>
        </w:rPr>
        <w:t xml:space="preserve"> Guarire il Covid-19 a casa: manuale per terapia domiciliare personalizzata,</w:t>
      </w:r>
      <w:r w:rsidRPr="0009068F">
        <w:rPr>
          <w:rFonts w:ascii="Times New Roman" w:hAnsi="Times New Roman" w:cs="Times New Roman"/>
          <w:sz w:val="20"/>
          <w:szCs w:val="20"/>
        </w:rPr>
        <w:t xml:space="preserve"> Movimento Ippocrate, s. l. 2021 (ebook).</w:t>
      </w:r>
    </w:p>
    <w:p w:rsidR="00BE4380" w:rsidRPr="0009068F" w:rsidRDefault="00BE4380" w:rsidP="00BE4380">
      <w:pPr>
        <w:spacing w:after="0" w:line="240" w:lineRule="auto"/>
        <w:rPr>
          <w:rFonts w:ascii="Times New Roman" w:hAnsi="Times New Roman" w:cs="Times New Roman"/>
          <w:sz w:val="20"/>
          <w:szCs w:val="20"/>
        </w:rPr>
      </w:pPr>
      <w:r w:rsidRPr="0009068F">
        <w:rPr>
          <w:rFonts w:ascii="Times New Roman" w:hAnsi="Times New Roman" w:cs="Times New Roman"/>
          <w:sz w:val="20"/>
          <w:szCs w:val="20"/>
        </w:rPr>
        <w:t xml:space="preserve">Karina Reiss e Sucharit Bhakdi, </w:t>
      </w:r>
      <w:r w:rsidRPr="0009068F">
        <w:rPr>
          <w:rFonts w:ascii="Times New Roman" w:hAnsi="Times New Roman" w:cs="Times New Roman"/>
          <w:i/>
          <w:sz w:val="20"/>
          <w:szCs w:val="20"/>
        </w:rPr>
        <w:t>Corona falso allarme? Fatti e cifre sul Covid-19,</w:t>
      </w:r>
      <w:r w:rsidRPr="0009068F">
        <w:rPr>
          <w:rFonts w:ascii="Times New Roman" w:hAnsi="Times New Roman" w:cs="Times New Roman"/>
          <w:sz w:val="20"/>
          <w:szCs w:val="20"/>
        </w:rPr>
        <w:t xml:space="preserve"> Nuova IPSA, Palermo 2020.</w:t>
      </w:r>
    </w:p>
    <w:p w:rsidR="00530D19" w:rsidRPr="0009068F" w:rsidRDefault="00530D19" w:rsidP="00FD16AB">
      <w:pPr>
        <w:spacing w:after="0" w:line="240" w:lineRule="auto"/>
        <w:rPr>
          <w:rFonts w:ascii="Times New Roman" w:hAnsi="Times New Roman" w:cs="Times New Roman"/>
          <w:color w:val="000000"/>
          <w:sz w:val="20"/>
          <w:szCs w:val="20"/>
          <w:lang w:val="en-US"/>
        </w:rPr>
      </w:pPr>
      <w:r w:rsidRPr="0009068F">
        <w:rPr>
          <w:rFonts w:ascii="Times New Roman" w:hAnsi="Times New Roman" w:cs="Times New Roman"/>
          <w:color w:val="000000"/>
          <w:sz w:val="20"/>
          <w:szCs w:val="20"/>
          <w:lang w:val="en-US"/>
        </w:rPr>
        <w:t xml:space="preserve">Martine Rothblatt, </w:t>
      </w:r>
      <w:r w:rsidRPr="0009068F">
        <w:rPr>
          <w:rFonts w:ascii="Times New Roman" w:hAnsi="Times New Roman" w:cs="Times New Roman"/>
          <w:i/>
          <w:color w:val="000000"/>
          <w:sz w:val="20"/>
          <w:szCs w:val="20"/>
          <w:lang w:val="en-US"/>
        </w:rPr>
        <w:t>From Transgender to Transhuman: a Manifesto on the Freedom of Form</w:t>
      </w:r>
      <w:r w:rsidRPr="0009068F">
        <w:rPr>
          <w:rFonts w:ascii="Times New Roman" w:hAnsi="Times New Roman" w:cs="Times New Roman"/>
          <w:color w:val="000000"/>
          <w:sz w:val="20"/>
          <w:szCs w:val="20"/>
          <w:lang w:val="en-US"/>
        </w:rPr>
        <w:t>, s.e., s. l. 2011.</w:t>
      </w:r>
    </w:p>
    <w:p w:rsidR="009F796C" w:rsidRPr="0009068F" w:rsidRDefault="009F796C" w:rsidP="00FD16AB">
      <w:pPr>
        <w:spacing w:after="0" w:line="240" w:lineRule="auto"/>
        <w:rPr>
          <w:rFonts w:ascii="Times New Roman" w:hAnsi="Times New Roman" w:cs="Times New Roman"/>
          <w:color w:val="000000"/>
          <w:sz w:val="20"/>
          <w:szCs w:val="20"/>
          <w:lang w:val="en-US"/>
        </w:rPr>
      </w:pPr>
      <w:r w:rsidRPr="0009068F">
        <w:rPr>
          <w:rFonts w:ascii="Times New Roman" w:hAnsi="Times New Roman" w:cs="Times New Roman"/>
          <w:color w:val="000000"/>
          <w:sz w:val="20"/>
          <w:szCs w:val="20"/>
          <w:lang w:val="en-US"/>
        </w:rPr>
        <w:t xml:space="preserve">Katharina Sass (a cura di), </w:t>
      </w:r>
      <w:r w:rsidRPr="0009068F">
        <w:rPr>
          <w:rFonts w:ascii="Times New Roman" w:hAnsi="Times New Roman" w:cs="Times New Roman"/>
          <w:i/>
          <w:color w:val="000000"/>
          <w:sz w:val="20"/>
          <w:szCs w:val="20"/>
          <w:lang w:val="en-US"/>
        </w:rPr>
        <w:t>Mythos »Sexarbeit«: Argumente gegen Prostitution und Sexkauf</w:t>
      </w:r>
      <w:r w:rsidR="00CE7841" w:rsidRPr="0009068F">
        <w:rPr>
          <w:rFonts w:ascii="Times New Roman" w:hAnsi="Times New Roman" w:cs="Times New Roman"/>
          <w:color w:val="000000"/>
          <w:sz w:val="20"/>
          <w:szCs w:val="20"/>
          <w:lang w:val="en-US"/>
        </w:rPr>
        <w:t>, PapyR</w:t>
      </w:r>
      <w:r w:rsidRPr="0009068F">
        <w:rPr>
          <w:rFonts w:ascii="Times New Roman" w:hAnsi="Times New Roman" w:cs="Times New Roman"/>
          <w:color w:val="000000"/>
          <w:sz w:val="20"/>
          <w:szCs w:val="20"/>
          <w:lang w:val="en-US"/>
        </w:rPr>
        <w:t>ossa</w:t>
      </w:r>
      <w:r w:rsidR="00CE7841" w:rsidRPr="0009068F">
        <w:rPr>
          <w:rFonts w:ascii="Times New Roman" w:hAnsi="Times New Roman" w:cs="Times New Roman"/>
          <w:color w:val="000000"/>
          <w:sz w:val="20"/>
          <w:szCs w:val="20"/>
          <w:lang w:val="en-US"/>
        </w:rPr>
        <w:t>,</w:t>
      </w:r>
      <w:r w:rsidRPr="0009068F">
        <w:rPr>
          <w:rFonts w:ascii="Times New Roman" w:hAnsi="Times New Roman" w:cs="Times New Roman"/>
          <w:color w:val="000000"/>
          <w:sz w:val="20"/>
          <w:szCs w:val="20"/>
          <w:lang w:val="en-US"/>
        </w:rPr>
        <w:t xml:space="preserve"> </w:t>
      </w:r>
      <w:r w:rsidR="00CE7841" w:rsidRPr="0009068F">
        <w:rPr>
          <w:rFonts w:ascii="Times New Roman" w:hAnsi="Times New Roman" w:cs="Times New Roman"/>
          <w:color w:val="000000"/>
          <w:sz w:val="20"/>
          <w:szCs w:val="20"/>
          <w:lang w:val="en-US"/>
        </w:rPr>
        <w:t xml:space="preserve">Köln </w:t>
      </w:r>
      <w:r w:rsidRPr="0009068F">
        <w:rPr>
          <w:rFonts w:ascii="Times New Roman" w:hAnsi="Times New Roman" w:cs="Times New Roman"/>
          <w:color w:val="000000"/>
          <w:sz w:val="20"/>
          <w:szCs w:val="20"/>
          <w:lang w:val="en-US"/>
        </w:rPr>
        <w:t>2017.</w:t>
      </w:r>
    </w:p>
    <w:p w:rsidR="001732BD" w:rsidRPr="0009068F" w:rsidRDefault="001732BD" w:rsidP="001732BD">
      <w:pPr>
        <w:spacing w:after="0" w:line="240" w:lineRule="auto"/>
        <w:rPr>
          <w:rFonts w:ascii="Times New Roman" w:hAnsi="Times New Roman" w:cs="Times New Roman"/>
          <w:sz w:val="20"/>
          <w:szCs w:val="20"/>
        </w:rPr>
      </w:pPr>
      <w:r w:rsidRPr="0009068F">
        <w:rPr>
          <w:rFonts w:ascii="Times New Roman" w:hAnsi="Times New Roman" w:cs="Times New Roman"/>
          <w:sz w:val="20"/>
          <w:szCs w:val="20"/>
        </w:rPr>
        <w:t xml:space="preserve">Sonia Savioli, </w:t>
      </w:r>
      <w:r w:rsidRPr="0009068F">
        <w:rPr>
          <w:rFonts w:ascii="Times New Roman" w:hAnsi="Times New Roman" w:cs="Times New Roman"/>
          <w:i/>
          <w:sz w:val="20"/>
          <w:szCs w:val="20"/>
        </w:rPr>
        <w:t>Il giallo del coronavirus. Una pandemia nella società del controllo</w:t>
      </w:r>
      <w:r w:rsidRPr="0009068F">
        <w:rPr>
          <w:rFonts w:ascii="Times New Roman" w:hAnsi="Times New Roman" w:cs="Times New Roman"/>
          <w:sz w:val="20"/>
          <w:szCs w:val="20"/>
        </w:rPr>
        <w:t>, Arianna editrice, Bologna 2020.</w:t>
      </w:r>
    </w:p>
    <w:p w:rsidR="00764B79" w:rsidRPr="0009068F" w:rsidRDefault="00764B79" w:rsidP="00764B79">
      <w:pPr>
        <w:spacing w:after="0" w:line="240" w:lineRule="auto"/>
        <w:rPr>
          <w:rFonts w:ascii="Times New Roman" w:hAnsi="Times New Roman" w:cs="Times New Roman"/>
          <w:color w:val="000000"/>
          <w:sz w:val="20"/>
          <w:szCs w:val="20"/>
          <w:lang w:val="en-US"/>
        </w:rPr>
      </w:pPr>
      <w:r w:rsidRPr="0009068F">
        <w:rPr>
          <w:rFonts w:ascii="Times New Roman" w:hAnsi="Times New Roman" w:cs="Times New Roman"/>
          <w:color w:val="000000"/>
          <w:sz w:val="20"/>
          <w:szCs w:val="20"/>
          <w:lang w:val="en-US"/>
        </w:rPr>
        <w:t xml:space="preserve">Nicoletta Scarpa, Donatella Sghedoni, Maria Rosa Valetto, </w:t>
      </w:r>
      <w:r w:rsidRPr="0009068F">
        <w:rPr>
          <w:rFonts w:ascii="Times New Roman" w:hAnsi="Times New Roman" w:cs="Times New Roman"/>
          <w:i/>
          <w:color w:val="000000"/>
          <w:sz w:val="20"/>
          <w:szCs w:val="20"/>
          <w:lang w:val="en-US"/>
        </w:rPr>
        <w:t>COVID-19, la malattia da nuovo coronavirus (SARS-CoV-2)</w:t>
      </w:r>
      <w:r w:rsidRPr="0009068F">
        <w:rPr>
          <w:rFonts w:ascii="Times New Roman" w:hAnsi="Times New Roman" w:cs="Times New Roman"/>
          <w:color w:val="000000"/>
          <w:sz w:val="20"/>
          <w:szCs w:val="20"/>
          <w:lang w:val="en-US"/>
        </w:rPr>
        <w:t xml:space="preserve">, “Quesiti clinici”, anno II, n. 2, III edizione, 27.2.2020  </w:t>
      </w:r>
      <w:hyperlink r:id="rId16" w:history="1">
        <w:r w:rsidRPr="0009068F">
          <w:rPr>
            <w:rStyle w:val="Collegamentoipertestuale"/>
            <w:rFonts w:ascii="Times New Roman" w:hAnsi="Times New Roman" w:cs="Times New Roman"/>
            <w:sz w:val="20"/>
            <w:szCs w:val="20"/>
            <w:lang w:val="en-US"/>
          </w:rPr>
          <w:t>https://portale.fnomceo.it/wp-content/uploads/2020/03/dossier_coronavirus_def_27-02-2020-compresso.pdf</w:t>
        </w:r>
      </w:hyperlink>
      <w:r w:rsidRPr="0009068F">
        <w:rPr>
          <w:rFonts w:ascii="Times New Roman" w:hAnsi="Times New Roman" w:cs="Times New Roman"/>
          <w:color w:val="000000"/>
          <w:sz w:val="20"/>
          <w:szCs w:val="20"/>
          <w:lang w:val="en-US"/>
        </w:rPr>
        <w:t xml:space="preserve"> (consultato il 9.6.2021).</w:t>
      </w:r>
    </w:p>
    <w:p w:rsidR="00E405E7" w:rsidRPr="0009068F" w:rsidRDefault="00E405E7" w:rsidP="00E405E7">
      <w:pPr>
        <w:spacing w:after="0" w:line="240" w:lineRule="auto"/>
        <w:rPr>
          <w:rFonts w:ascii="Times New Roman" w:hAnsi="Times New Roman" w:cs="Times New Roman"/>
          <w:sz w:val="20"/>
          <w:szCs w:val="20"/>
        </w:rPr>
      </w:pPr>
      <w:r w:rsidRPr="0009068F">
        <w:rPr>
          <w:rFonts w:ascii="Times New Roman" w:hAnsi="Times New Roman" w:cs="Times New Roman"/>
          <w:sz w:val="20"/>
          <w:szCs w:val="20"/>
        </w:rPr>
        <w:t xml:space="preserve">Giulio Tarro e Francesco Santoianni. </w:t>
      </w:r>
      <w:r w:rsidRPr="0009068F">
        <w:rPr>
          <w:rFonts w:ascii="Times New Roman" w:hAnsi="Times New Roman" w:cs="Times New Roman"/>
          <w:i/>
          <w:sz w:val="20"/>
          <w:szCs w:val="20"/>
        </w:rPr>
        <w:t>EMERGENZA COVID. Dal lockdown alla vaccinazione di massa: cosa, invece, si sarebbe potuto - e si può – fare</w:t>
      </w:r>
      <w:r w:rsidRPr="0009068F">
        <w:rPr>
          <w:rFonts w:ascii="Times New Roman" w:hAnsi="Times New Roman" w:cs="Times New Roman"/>
          <w:sz w:val="20"/>
          <w:szCs w:val="20"/>
        </w:rPr>
        <w:t>, L.A.D. Gruppo editoriale, s.l. 2021 (ebook).</w:t>
      </w:r>
    </w:p>
    <w:p w:rsidR="00E405E7" w:rsidRPr="0009068F" w:rsidRDefault="00E405E7" w:rsidP="00E405E7">
      <w:pPr>
        <w:spacing w:after="0" w:line="240" w:lineRule="auto"/>
        <w:rPr>
          <w:rFonts w:ascii="Times New Roman" w:hAnsi="Times New Roman" w:cs="Times New Roman"/>
          <w:sz w:val="20"/>
          <w:szCs w:val="20"/>
        </w:rPr>
      </w:pPr>
      <w:r w:rsidRPr="0009068F">
        <w:rPr>
          <w:rFonts w:ascii="Times New Roman" w:hAnsi="Times New Roman" w:cs="Times New Roman"/>
          <w:sz w:val="20"/>
          <w:szCs w:val="20"/>
        </w:rPr>
        <w:t xml:space="preserve">Berendien Tetelepta, </w:t>
      </w:r>
      <w:r w:rsidRPr="0009068F">
        <w:rPr>
          <w:rFonts w:ascii="Times New Roman" w:hAnsi="Times New Roman" w:cs="Times New Roman"/>
          <w:i/>
          <w:sz w:val="20"/>
          <w:szCs w:val="20"/>
        </w:rPr>
        <w:t>More research is urgently needed into transgender care for young people: “Where does the large increase of children come from?”</w:t>
      </w:r>
      <w:r w:rsidRPr="0009068F">
        <w:rPr>
          <w:rFonts w:ascii="Times New Roman" w:hAnsi="Times New Roman" w:cs="Times New Roman"/>
          <w:sz w:val="20"/>
          <w:szCs w:val="20"/>
        </w:rPr>
        <w:t xml:space="preserve">, “Voorzej” 27.2.2021, </w:t>
      </w:r>
      <w:hyperlink r:id="rId17" w:history="1">
        <w:r w:rsidRPr="0009068F">
          <w:rPr>
            <w:rStyle w:val="Collegamentoipertestuale"/>
            <w:rFonts w:ascii="Times New Roman" w:hAnsi="Times New Roman" w:cs="Times New Roman"/>
            <w:sz w:val="20"/>
            <w:szCs w:val="20"/>
          </w:rPr>
          <w:t>https://www.voorzij.nl/more-research-is-urgently-needed-into-transgender-care-for-young-people-where-does-the-large-increase-of-children-come-from/</w:t>
        </w:r>
      </w:hyperlink>
      <w:r w:rsidRPr="0009068F">
        <w:rPr>
          <w:rFonts w:ascii="Times New Roman" w:hAnsi="Times New Roman" w:cs="Times New Roman"/>
          <w:sz w:val="20"/>
          <w:szCs w:val="20"/>
        </w:rPr>
        <w:t xml:space="preserve"> (consultato il 10.5.2021).</w:t>
      </w:r>
    </w:p>
    <w:p w:rsidR="00DB196A" w:rsidRPr="0009068F" w:rsidRDefault="00DB196A" w:rsidP="00FD16AB">
      <w:pPr>
        <w:spacing w:after="0" w:line="240" w:lineRule="auto"/>
        <w:rPr>
          <w:rFonts w:ascii="Times New Roman" w:hAnsi="Times New Roman"/>
          <w:sz w:val="20"/>
          <w:szCs w:val="24"/>
          <w:lang w:val="en-US"/>
        </w:rPr>
      </w:pPr>
      <w:r w:rsidRPr="0009068F">
        <w:rPr>
          <w:rFonts w:ascii="Times New Roman" w:hAnsi="Times New Roman" w:cs="Times New Roman"/>
          <w:color w:val="000000"/>
          <w:sz w:val="20"/>
          <w:szCs w:val="20"/>
          <w:lang w:val="en-US"/>
        </w:rPr>
        <w:t xml:space="preserve">Claudia von Werlhof , </w:t>
      </w:r>
      <w:r w:rsidR="00971725" w:rsidRPr="0009068F">
        <w:rPr>
          <w:rFonts w:ascii="Times New Roman" w:hAnsi="Times New Roman"/>
          <w:i/>
          <w:sz w:val="20"/>
          <w:szCs w:val="24"/>
          <w:lang w:val="en-US"/>
        </w:rPr>
        <w:t>The Failure of the "Modern World System" and the New Paradigm of the "Critical Theory of Patriarchy" The "Civilization of Alchemists" as a "System of War"</w:t>
      </w:r>
      <w:r w:rsidR="00FD16AB" w:rsidRPr="0009068F">
        <w:rPr>
          <w:rFonts w:ascii="Times New Roman" w:hAnsi="Times New Roman"/>
          <w:sz w:val="20"/>
          <w:szCs w:val="24"/>
          <w:lang w:val="en-US"/>
        </w:rPr>
        <w:t xml:space="preserve">, in </w:t>
      </w:r>
      <w:r w:rsidR="00971725" w:rsidRPr="0009068F">
        <w:rPr>
          <w:rFonts w:ascii="Times New Roman" w:hAnsi="Times New Roman"/>
          <w:sz w:val="20"/>
          <w:szCs w:val="24"/>
          <w:lang w:val="en-US"/>
        </w:rPr>
        <w:t xml:space="preserve">SALVATORE J. BABONES e CHRISTOPHER CHASE-DUNN (a cura di), </w:t>
      </w:r>
      <w:r w:rsidR="00FD16AB" w:rsidRPr="0009068F">
        <w:rPr>
          <w:rFonts w:ascii="Times New Roman" w:hAnsi="Times New Roman"/>
          <w:i/>
          <w:sz w:val="20"/>
          <w:szCs w:val="24"/>
          <w:lang w:val="en-US"/>
        </w:rPr>
        <w:t>Routledge handbook of world-system analysis</w:t>
      </w:r>
      <w:r w:rsidR="00FD16AB" w:rsidRPr="0009068F">
        <w:rPr>
          <w:rFonts w:ascii="Times New Roman" w:hAnsi="Times New Roman"/>
          <w:sz w:val="20"/>
          <w:szCs w:val="24"/>
          <w:lang w:val="en-US"/>
        </w:rPr>
        <w:t xml:space="preserve">, Routledge, </w:t>
      </w:r>
      <w:r w:rsidR="0046544B" w:rsidRPr="0009068F">
        <w:rPr>
          <w:rFonts w:ascii="Times New Roman" w:hAnsi="Times New Roman"/>
          <w:sz w:val="20"/>
          <w:szCs w:val="24"/>
          <w:lang w:val="en-US"/>
        </w:rPr>
        <w:t>London</w:t>
      </w:r>
      <w:r w:rsidR="00971725" w:rsidRPr="0009068F">
        <w:rPr>
          <w:rFonts w:ascii="Times New Roman" w:hAnsi="Times New Roman"/>
          <w:sz w:val="20"/>
          <w:szCs w:val="24"/>
          <w:lang w:val="en-US"/>
        </w:rPr>
        <w:t>-</w:t>
      </w:r>
      <w:r w:rsidR="0046544B" w:rsidRPr="0009068F">
        <w:rPr>
          <w:rFonts w:ascii="Times New Roman" w:hAnsi="Times New Roman"/>
          <w:sz w:val="20"/>
          <w:szCs w:val="24"/>
          <w:lang w:val="en-US"/>
        </w:rPr>
        <w:t xml:space="preserve">New York 2012, pp. </w:t>
      </w:r>
      <w:r w:rsidR="00FD16AB" w:rsidRPr="0009068F">
        <w:rPr>
          <w:rFonts w:ascii="Times New Roman" w:hAnsi="Times New Roman"/>
          <w:sz w:val="20"/>
          <w:szCs w:val="24"/>
          <w:lang w:val="en-US"/>
        </w:rPr>
        <w:t>172-180.</w:t>
      </w:r>
    </w:p>
    <w:p w:rsidR="004E704D" w:rsidRPr="0009068F" w:rsidRDefault="008067B2" w:rsidP="004E704D">
      <w:pPr>
        <w:spacing w:after="0" w:line="240" w:lineRule="auto"/>
        <w:rPr>
          <w:rFonts w:ascii="Times New Roman" w:hAnsi="Times New Roman" w:cs="Times New Roman"/>
          <w:sz w:val="20"/>
          <w:szCs w:val="20"/>
        </w:rPr>
      </w:pPr>
      <w:r w:rsidRPr="0009068F">
        <w:rPr>
          <w:rFonts w:ascii="Times New Roman" w:hAnsi="Times New Roman" w:cs="Times New Roman"/>
          <w:sz w:val="20"/>
          <w:szCs w:val="20"/>
        </w:rPr>
        <w:t xml:space="preserve">Lieke Josephina Jeanne Johanna </w:t>
      </w:r>
      <w:r w:rsidR="004E704D" w:rsidRPr="0009068F">
        <w:rPr>
          <w:rFonts w:ascii="Times New Roman" w:hAnsi="Times New Roman" w:cs="Times New Roman"/>
          <w:sz w:val="20"/>
          <w:szCs w:val="20"/>
        </w:rPr>
        <w:t>Vrouenraets,</w:t>
      </w:r>
      <w:r w:rsidRPr="0009068F">
        <w:rPr>
          <w:rFonts w:ascii="Times New Roman" w:hAnsi="Times New Roman" w:cs="Times New Roman"/>
          <w:sz w:val="20"/>
          <w:szCs w:val="20"/>
        </w:rPr>
        <w:t xml:space="preserve"> </w:t>
      </w:r>
      <w:r w:rsidR="004E704D" w:rsidRPr="0009068F">
        <w:rPr>
          <w:rFonts w:ascii="Times New Roman" w:hAnsi="Times New Roman" w:cs="Times New Roman"/>
          <w:sz w:val="20"/>
          <w:szCs w:val="20"/>
        </w:rPr>
        <w:t>A</w:t>
      </w:r>
      <w:r w:rsidRPr="0009068F">
        <w:rPr>
          <w:rFonts w:ascii="Times New Roman" w:hAnsi="Times New Roman" w:cs="Times New Roman"/>
          <w:sz w:val="20"/>
          <w:szCs w:val="20"/>
        </w:rPr>
        <w:t>.</w:t>
      </w:r>
      <w:r w:rsidR="004E704D" w:rsidRPr="0009068F">
        <w:rPr>
          <w:rFonts w:ascii="Times New Roman" w:hAnsi="Times New Roman" w:cs="Times New Roman"/>
          <w:sz w:val="20"/>
          <w:szCs w:val="20"/>
        </w:rPr>
        <w:t xml:space="preserve"> Miranda</w:t>
      </w:r>
      <w:r w:rsidRPr="0009068F">
        <w:rPr>
          <w:rFonts w:ascii="Times New Roman" w:hAnsi="Times New Roman" w:cs="Times New Roman"/>
          <w:sz w:val="20"/>
          <w:szCs w:val="20"/>
        </w:rPr>
        <w:t xml:space="preserve"> Fredriks,</w:t>
      </w:r>
      <w:r w:rsidR="004E704D" w:rsidRPr="0009068F">
        <w:rPr>
          <w:rFonts w:ascii="Times New Roman" w:hAnsi="Times New Roman" w:cs="Times New Roman"/>
          <w:sz w:val="20"/>
          <w:szCs w:val="20"/>
        </w:rPr>
        <w:t xml:space="preserve"> Sabine E</w:t>
      </w:r>
      <w:r w:rsidRPr="0009068F">
        <w:rPr>
          <w:rFonts w:ascii="Times New Roman" w:hAnsi="Times New Roman" w:cs="Times New Roman"/>
          <w:sz w:val="20"/>
          <w:szCs w:val="20"/>
        </w:rPr>
        <w:t>. Hannema,</w:t>
      </w:r>
      <w:r w:rsidR="004E704D" w:rsidRPr="0009068F">
        <w:rPr>
          <w:rFonts w:ascii="Times New Roman" w:hAnsi="Times New Roman" w:cs="Times New Roman"/>
          <w:sz w:val="20"/>
          <w:szCs w:val="20"/>
        </w:rPr>
        <w:t xml:space="preserve"> Peggy T</w:t>
      </w:r>
      <w:r w:rsidRPr="0009068F">
        <w:rPr>
          <w:rFonts w:ascii="Times New Roman" w:hAnsi="Times New Roman" w:cs="Times New Roman"/>
          <w:sz w:val="20"/>
          <w:szCs w:val="20"/>
        </w:rPr>
        <w:t>. Cohen-Kettenis,</w:t>
      </w:r>
      <w:r w:rsidR="004E704D" w:rsidRPr="0009068F">
        <w:rPr>
          <w:rFonts w:ascii="Times New Roman" w:hAnsi="Times New Roman" w:cs="Times New Roman"/>
          <w:sz w:val="20"/>
          <w:szCs w:val="20"/>
        </w:rPr>
        <w:t xml:space="preserve"> Martine C.</w:t>
      </w:r>
      <w:r w:rsidRPr="0009068F">
        <w:rPr>
          <w:rFonts w:ascii="Times New Roman" w:hAnsi="Times New Roman" w:cs="Times New Roman"/>
          <w:sz w:val="20"/>
          <w:szCs w:val="20"/>
        </w:rPr>
        <w:t xml:space="preserve"> de Vries,</w:t>
      </w:r>
      <w:r w:rsidR="004E704D" w:rsidRPr="0009068F">
        <w:rPr>
          <w:rFonts w:ascii="Times New Roman" w:hAnsi="Times New Roman" w:cs="Times New Roman"/>
          <w:sz w:val="20"/>
          <w:szCs w:val="20"/>
        </w:rPr>
        <w:t xml:space="preserve"> </w:t>
      </w:r>
      <w:r w:rsidR="004E704D" w:rsidRPr="0009068F">
        <w:rPr>
          <w:rFonts w:ascii="Times New Roman" w:hAnsi="Times New Roman" w:cs="Times New Roman"/>
          <w:i/>
          <w:sz w:val="20"/>
          <w:szCs w:val="20"/>
        </w:rPr>
        <w:t>Early Medical Treatment of Children and Adolescents With Gender Dysphoria: An Empirical Ethical Study</w:t>
      </w:r>
      <w:r w:rsidR="004E704D" w:rsidRPr="0009068F">
        <w:rPr>
          <w:rFonts w:ascii="Times New Roman" w:hAnsi="Times New Roman" w:cs="Times New Roman"/>
          <w:sz w:val="20"/>
          <w:szCs w:val="20"/>
        </w:rPr>
        <w:t>, “Journal of Adolescent</w:t>
      </w:r>
      <w:r w:rsidR="00971725" w:rsidRPr="0009068F">
        <w:rPr>
          <w:rFonts w:ascii="Times New Roman" w:hAnsi="Times New Roman" w:cs="Times New Roman"/>
          <w:sz w:val="20"/>
          <w:szCs w:val="20"/>
        </w:rPr>
        <w:t xml:space="preserve"> </w:t>
      </w:r>
      <w:r w:rsidR="004E704D" w:rsidRPr="0009068F">
        <w:rPr>
          <w:rFonts w:ascii="Times New Roman" w:hAnsi="Times New Roman" w:cs="Times New Roman"/>
          <w:sz w:val="20"/>
          <w:szCs w:val="20"/>
        </w:rPr>
        <w:t>Health”, 2015, vol. 57, n. 4, pp. 367-73.</w:t>
      </w:r>
    </w:p>
    <w:p w:rsidR="00574A87" w:rsidRPr="0009068F" w:rsidRDefault="00574A87" w:rsidP="00710171">
      <w:pPr>
        <w:spacing w:after="0" w:line="240" w:lineRule="auto"/>
        <w:rPr>
          <w:sz w:val="20"/>
        </w:rPr>
      </w:pPr>
    </w:p>
    <w:sectPr w:rsidR="00574A87" w:rsidRPr="0009068F" w:rsidSect="00232E0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299" w:rsidRDefault="005F7299" w:rsidP="00BD3F83">
      <w:pPr>
        <w:spacing w:after="0" w:line="240" w:lineRule="auto"/>
      </w:pPr>
      <w:r>
        <w:separator/>
      </w:r>
    </w:p>
  </w:endnote>
  <w:endnote w:type="continuationSeparator" w:id="1">
    <w:p w:rsidR="005F7299" w:rsidRDefault="005F7299" w:rsidP="00BD3F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299" w:rsidRDefault="005F7299" w:rsidP="00BD3F83">
      <w:pPr>
        <w:spacing w:after="0" w:line="240" w:lineRule="auto"/>
      </w:pPr>
      <w:r>
        <w:separator/>
      </w:r>
    </w:p>
  </w:footnote>
  <w:footnote w:type="continuationSeparator" w:id="1">
    <w:p w:rsidR="005F7299" w:rsidRDefault="005F7299" w:rsidP="00BD3F83">
      <w:pPr>
        <w:spacing w:after="0" w:line="240" w:lineRule="auto"/>
      </w:pPr>
      <w:r>
        <w:continuationSeparator/>
      </w:r>
    </w:p>
  </w:footnote>
  <w:footnote w:id="2">
    <w:p w:rsidR="006D772F" w:rsidRPr="00E93D4B" w:rsidRDefault="006D772F" w:rsidP="00BF608D">
      <w:pPr>
        <w:pStyle w:val="Testonotaapidipagina"/>
        <w:jc w:val="both"/>
        <w:rPr>
          <w:rFonts w:ascii="Times New Roman" w:hAnsi="Times New Roman" w:cs="Times New Roman"/>
        </w:rPr>
      </w:pPr>
      <w:r w:rsidRPr="00E93D4B">
        <w:rPr>
          <w:rStyle w:val="Rimandonotaapidipagina"/>
          <w:rFonts w:ascii="Times New Roman" w:hAnsi="Times New Roman" w:cs="Times New Roman"/>
        </w:rPr>
        <w:footnoteRef/>
      </w:r>
      <w:r w:rsidRPr="00E93D4B">
        <w:rPr>
          <w:rFonts w:ascii="Times New Roman" w:hAnsi="Times New Roman" w:cs="Times New Roman"/>
        </w:rPr>
        <w:t xml:space="preserve"> </w:t>
      </w:r>
      <w:r w:rsidRPr="00E93D4B">
        <w:rPr>
          <w:rFonts w:ascii="Times New Roman" w:hAnsi="Times New Roman" w:cs="Times New Roman"/>
          <w:color w:val="231F20"/>
          <w:spacing w:val="-3"/>
          <w:w w:val="95"/>
        </w:rPr>
        <w:t xml:space="preserve">International Service </w:t>
      </w:r>
      <w:r w:rsidRPr="00E93D4B">
        <w:rPr>
          <w:rFonts w:ascii="Times New Roman" w:hAnsi="Times New Roman" w:cs="Times New Roman"/>
          <w:color w:val="231F20"/>
          <w:w w:val="95"/>
        </w:rPr>
        <w:t xml:space="preserve">for </w:t>
      </w:r>
      <w:r w:rsidRPr="00E93D4B">
        <w:rPr>
          <w:rFonts w:ascii="Times New Roman" w:hAnsi="Times New Roman" w:cs="Times New Roman"/>
          <w:color w:val="231F20"/>
          <w:spacing w:val="-3"/>
          <w:w w:val="95"/>
        </w:rPr>
        <w:t>Human Rights:</w:t>
      </w:r>
      <w:r w:rsidRPr="00E93D4B">
        <w:rPr>
          <w:rFonts w:ascii="Times New Roman" w:hAnsi="Times New Roman" w:cs="Times New Roman"/>
          <w:i/>
          <w:color w:val="231F20"/>
          <w:spacing w:val="-5"/>
          <w:w w:val="90"/>
        </w:rPr>
        <w:t xml:space="preserve"> Principles on the Application </w:t>
      </w:r>
      <w:r w:rsidRPr="00E93D4B">
        <w:rPr>
          <w:rFonts w:ascii="Times New Roman" w:hAnsi="Times New Roman" w:cs="Times New Roman"/>
          <w:i/>
          <w:color w:val="231F20"/>
          <w:spacing w:val="-4"/>
          <w:w w:val="90"/>
        </w:rPr>
        <w:t xml:space="preserve">of </w:t>
      </w:r>
      <w:r w:rsidRPr="00E93D4B">
        <w:rPr>
          <w:rFonts w:ascii="Times New Roman" w:hAnsi="Times New Roman" w:cs="Times New Roman"/>
          <w:i/>
          <w:color w:val="231F20"/>
          <w:spacing w:val="-3"/>
          <w:w w:val="95"/>
        </w:rPr>
        <w:t xml:space="preserve">International Human Rights </w:t>
      </w:r>
      <w:r w:rsidRPr="00E93D4B">
        <w:rPr>
          <w:rFonts w:ascii="Times New Roman" w:hAnsi="Times New Roman" w:cs="Times New Roman"/>
          <w:i/>
          <w:color w:val="231F20"/>
          <w:spacing w:val="-5"/>
          <w:w w:val="90"/>
        </w:rPr>
        <w:t xml:space="preserve">Law </w:t>
      </w:r>
      <w:r w:rsidRPr="00E93D4B">
        <w:rPr>
          <w:rFonts w:ascii="Times New Roman" w:hAnsi="Times New Roman" w:cs="Times New Roman"/>
          <w:i/>
          <w:color w:val="231F20"/>
          <w:w w:val="95"/>
        </w:rPr>
        <w:t xml:space="preserve">in </w:t>
      </w:r>
      <w:r w:rsidRPr="00E93D4B">
        <w:rPr>
          <w:rFonts w:ascii="Times New Roman" w:hAnsi="Times New Roman" w:cs="Times New Roman"/>
          <w:i/>
          <w:color w:val="231F20"/>
          <w:spacing w:val="-3"/>
          <w:w w:val="95"/>
        </w:rPr>
        <w:t xml:space="preserve">Relation to Sexual Orientation </w:t>
      </w:r>
      <w:r w:rsidRPr="00E93D4B">
        <w:rPr>
          <w:rFonts w:ascii="Times New Roman" w:hAnsi="Times New Roman" w:cs="Times New Roman"/>
          <w:i/>
          <w:color w:val="231F20"/>
          <w:w w:val="95"/>
        </w:rPr>
        <w:t xml:space="preserve">and </w:t>
      </w:r>
      <w:r w:rsidRPr="00E93D4B">
        <w:rPr>
          <w:rFonts w:ascii="Times New Roman" w:hAnsi="Times New Roman" w:cs="Times New Roman"/>
          <w:i/>
          <w:color w:val="231F20"/>
          <w:spacing w:val="-3"/>
          <w:w w:val="95"/>
        </w:rPr>
        <w:t xml:space="preserve">Gender Identity </w:t>
      </w:r>
      <w:r w:rsidRPr="00E93D4B">
        <w:rPr>
          <w:rFonts w:ascii="Times New Roman" w:hAnsi="Times New Roman" w:cs="Times New Roman"/>
          <w:color w:val="231F20"/>
          <w:spacing w:val="-3"/>
          <w:w w:val="95"/>
        </w:rPr>
        <w:t>(2007)</w:t>
      </w:r>
      <w:r w:rsidRPr="00E93D4B">
        <w:rPr>
          <w:rFonts w:ascii="Times New Roman" w:hAnsi="Times New Roman" w:cs="Times New Roman"/>
          <w:color w:val="231F20"/>
          <w:spacing w:val="-3"/>
        </w:rPr>
        <w:t>.</w:t>
      </w:r>
    </w:p>
  </w:footnote>
  <w:footnote w:id="3">
    <w:p w:rsidR="006D772F" w:rsidRPr="00E93D4B" w:rsidRDefault="006D772F" w:rsidP="00B826BB">
      <w:pPr>
        <w:pStyle w:val="Testonotaapidipagina"/>
        <w:rPr>
          <w:rFonts w:ascii="Times New Roman" w:hAnsi="Times New Roman" w:cs="Times New Roman"/>
        </w:rPr>
      </w:pPr>
      <w:r w:rsidRPr="00E93D4B">
        <w:rPr>
          <w:rStyle w:val="Rimandonotaapidipagina"/>
          <w:rFonts w:ascii="Times New Roman" w:hAnsi="Times New Roman" w:cs="Times New Roman"/>
        </w:rPr>
        <w:footnoteRef/>
      </w:r>
      <w:r w:rsidRPr="00E93D4B">
        <w:rPr>
          <w:rFonts w:ascii="Times New Roman" w:hAnsi="Times New Roman" w:cs="Times New Roman"/>
        </w:rPr>
        <w:t xml:space="preserve"> Vedi la documentazione raccolta in </w:t>
      </w:r>
      <w:hyperlink r:id="rId1" w:history="1">
        <w:r w:rsidRPr="00E93D4B">
          <w:rPr>
            <w:rStyle w:val="Collegamentoipertestuale"/>
            <w:rFonts w:ascii="Times New Roman" w:hAnsi="Times New Roman" w:cs="Times New Roman"/>
          </w:rPr>
          <w:t>https://www.peaktrans.org/</w:t>
        </w:r>
      </w:hyperlink>
      <w:r w:rsidRPr="00E93D4B">
        <w:rPr>
          <w:rFonts w:ascii="Times New Roman" w:hAnsi="Times New Roman" w:cs="Times New Roman"/>
        </w:rPr>
        <w:t xml:space="preserve">. Un altro sito di informazione, giornalistico, è </w:t>
      </w:r>
      <w:hyperlink r:id="rId2" w:history="1">
        <w:r w:rsidRPr="00E93D4B">
          <w:rPr>
            <w:rStyle w:val="Collegamentoipertestuale"/>
            <w:rFonts w:ascii="Times New Roman" w:hAnsi="Times New Roman" w:cs="Times New Roman"/>
          </w:rPr>
          <w:t>https://www.feministcurrent.com</w:t>
        </w:r>
      </w:hyperlink>
      <w:r w:rsidRPr="00E93D4B">
        <w:rPr>
          <w:rFonts w:ascii="Times New Roman" w:hAnsi="Times New Roman" w:cs="Times New Roman"/>
        </w:rPr>
        <w:t xml:space="preserve">. Giovanni Dall’Orto commenta </w:t>
      </w:r>
      <w:r w:rsidR="00EC3A69" w:rsidRPr="00E93D4B">
        <w:rPr>
          <w:rFonts w:ascii="Times New Roman" w:hAnsi="Times New Roman" w:cs="Times New Roman"/>
        </w:rPr>
        <w:t xml:space="preserve">politica e cronaca </w:t>
      </w:r>
      <w:r w:rsidRPr="00E93D4B">
        <w:rPr>
          <w:rFonts w:ascii="Times New Roman" w:hAnsi="Times New Roman" w:cs="Times New Roman"/>
        </w:rPr>
        <w:t xml:space="preserve">in modo sempre interessante su </w:t>
      </w:r>
      <w:hyperlink r:id="rId3" w:history="1">
        <w:r w:rsidRPr="00E93D4B">
          <w:rPr>
            <w:rStyle w:val="Collegamentoipertestuale"/>
            <w:rFonts w:ascii="Times New Roman" w:hAnsi="Times New Roman" w:cs="Times New Roman"/>
          </w:rPr>
          <w:t>https://giovannidallorto.wordpress.com</w:t>
        </w:r>
      </w:hyperlink>
      <w:r w:rsidRPr="00E93D4B">
        <w:rPr>
          <w:rFonts w:ascii="Times New Roman" w:hAnsi="Times New Roman" w:cs="Times New Roman"/>
        </w:rPr>
        <w:t xml:space="preserve">. </w:t>
      </w:r>
    </w:p>
  </w:footnote>
  <w:footnote w:id="4">
    <w:p w:rsidR="006D772F" w:rsidRPr="00E93D4B" w:rsidRDefault="006D772F" w:rsidP="00575FC6">
      <w:pPr>
        <w:pStyle w:val="Testonotaapidipagina"/>
        <w:rPr>
          <w:rFonts w:ascii="Times New Roman" w:hAnsi="Times New Roman" w:cs="Times New Roman"/>
        </w:rPr>
      </w:pPr>
      <w:r w:rsidRPr="00E93D4B">
        <w:rPr>
          <w:rStyle w:val="Rimandonotaapidipagina"/>
          <w:rFonts w:ascii="Times New Roman" w:hAnsi="Times New Roman" w:cs="Times New Roman"/>
        </w:rPr>
        <w:footnoteRef/>
      </w:r>
      <w:r w:rsidRPr="00E93D4B">
        <w:rPr>
          <w:rFonts w:ascii="Times New Roman" w:hAnsi="Times New Roman" w:cs="Times New Roman"/>
        </w:rPr>
        <w:t xml:space="preserve"> Dove si legge che «Transgender and gender nonconforming (TGNC) people are those who have a gender identity that is not fully aligned with their sex assigned at birth».</w:t>
      </w:r>
    </w:p>
  </w:footnote>
  <w:footnote w:id="5">
    <w:p w:rsidR="006D772F" w:rsidRPr="00E93D4B" w:rsidRDefault="006D772F" w:rsidP="00BF608D">
      <w:pPr>
        <w:pStyle w:val="Testonotaapidipagina"/>
        <w:jc w:val="both"/>
        <w:rPr>
          <w:rFonts w:ascii="Times New Roman" w:hAnsi="Times New Roman" w:cs="Times New Roman"/>
        </w:rPr>
      </w:pPr>
      <w:r w:rsidRPr="00E93D4B">
        <w:rPr>
          <w:rStyle w:val="Rimandonotaapidipagina"/>
          <w:rFonts w:ascii="Times New Roman" w:hAnsi="Times New Roman" w:cs="Times New Roman"/>
        </w:rPr>
        <w:footnoteRef/>
      </w:r>
      <w:r w:rsidRPr="00E93D4B">
        <w:rPr>
          <w:rFonts w:ascii="Times New Roman" w:hAnsi="Times New Roman" w:cs="Times New Roman"/>
        </w:rPr>
        <w:t xml:space="preserve"> «Omofobia» e «transfobia» non sono affatto «fobie» irrazionali ma espressione dell’ordine di genere patriarcale.</w:t>
      </w:r>
    </w:p>
  </w:footnote>
  <w:footnote w:id="6">
    <w:p w:rsidR="006D772F" w:rsidRPr="00E93D4B" w:rsidRDefault="006D772F">
      <w:pPr>
        <w:pStyle w:val="Testonotaapidipagina"/>
        <w:rPr>
          <w:rFonts w:ascii="Times New Roman" w:hAnsi="Times New Roman" w:cs="Times New Roman"/>
        </w:rPr>
      </w:pPr>
      <w:r w:rsidRPr="00E93D4B">
        <w:rPr>
          <w:rStyle w:val="Rimandonotaapidipagina"/>
          <w:rFonts w:ascii="Times New Roman" w:hAnsi="Times New Roman" w:cs="Times New Roman"/>
        </w:rPr>
        <w:footnoteRef/>
      </w:r>
      <w:r w:rsidRPr="00E93D4B">
        <w:rPr>
          <w:rFonts w:ascii="Times New Roman" w:hAnsi="Times New Roman" w:cs="Times New Roman"/>
        </w:rPr>
        <w:t xml:space="preserve"> </w:t>
      </w:r>
      <w:r w:rsidR="00E93D4B" w:rsidRPr="00E93D4B">
        <w:rPr>
          <w:rFonts w:ascii="Times New Roman" w:hAnsi="Times New Roman" w:cs="Times New Roman"/>
        </w:rPr>
        <w:t>L’Executive Order 13988 r</w:t>
      </w:r>
      <w:r w:rsidRPr="00E93D4B">
        <w:rPr>
          <w:rFonts w:ascii="Times New Roman" w:hAnsi="Times New Roman" w:cs="Times New Roman"/>
        </w:rPr>
        <w:t xml:space="preserve">ichiama un verdetto in cui un uomo (non transessuale) è stato dichiarato una donna, equiparando il divieto di discriminare in base al sesso alla protezione dell’identità di genere: «In Bostock v. Clayton County, 590 U.S. ___ (2020), the Supreme Court held that Title VII’s prohibition on discrimination “because of . . . sex” covers discrimination on the basis of gender identity and sexual orientation». </w:t>
      </w:r>
      <w:r w:rsidRPr="00E93D4B">
        <w:rPr>
          <w:rFonts w:ascii="Times New Roman" w:hAnsi="Times New Roman" w:cs="Times New Roman"/>
          <w:i/>
        </w:rPr>
        <w:t>Executive Order on Preventing and Combating Discrimination on the Basis of Gender Identity or Sexual Orientation</w:t>
      </w:r>
      <w:r w:rsidRPr="00E93D4B">
        <w:rPr>
          <w:rFonts w:ascii="Times New Roman" w:hAnsi="Times New Roman" w:cs="Times New Roman"/>
        </w:rPr>
        <w:t xml:space="preserve">, 20.1.2021, </w:t>
      </w:r>
      <w:hyperlink r:id="rId4" w:history="1">
        <w:r w:rsidRPr="00E93D4B">
          <w:rPr>
            <w:rStyle w:val="Collegamentoipertestuale"/>
            <w:rFonts w:ascii="Times New Roman" w:hAnsi="Times New Roman" w:cs="Times New Roman"/>
          </w:rPr>
          <w:t>https://www.whitehouse.gov/briefing-room/presidential-actions/2021/01/20/executive-order-preventing-and-combating-discrimination-on-basis-of-gender-identity-or-sexual-orientation/</w:t>
        </w:r>
      </w:hyperlink>
      <w:r w:rsidRPr="00E93D4B">
        <w:rPr>
          <w:rFonts w:ascii="Times New Roman" w:hAnsi="Times New Roman" w:cs="Times New Roman"/>
        </w:rPr>
        <w:t xml:space="preserve"> (consultato il 9.6.2021).</w:t>
      </w:r>
    </w:p>
  </w:footnote>
  <w:footnote w:id="7">
    <w:p w:rsidR="006D772F" w:rsidRPr="00E93D4B" w:rsidRDefault="006D772F">
      <w:pPr>
        <w:pStyle w:val="Testonotaapidipagina"/>
        <w:rPr>
          <w:rFonts w:ascii="Times New Roman" w:hAnsi="Times New Roman" w:cs="Times New Roman"/>
        </w:rPr>
      </w:pPr>
      <w:r w:rsidRPr="00E93D4B">
        <w:rPr>
          <w:rStyle w:val="Rimandonotaapidipagina"/>
          <w:rFonts w:ascii="Times New Roman" w:hAnsi="Times New Roman" w:cs="Times New Roman"/>
        </w:rPr>
        <w:footnoteRef/>
      </w:r>
      <w:r w:rsidRPr="00E93D4B">
        <w:rPr>
          <w:rFonts w:ascii="Times New Roman" w:hAnsi="Times New Roman" w:cs="Times New Roman"/>
        </w:rPr>
        <w:t xml:space="preserve"> </w:t>
      </w:r>
      <w:hyperlink r:id="rId5" w:history="1">
        <w:r w:rsidRPr="00E93D4B">
          <w:rPr>
            <w:rStyle w:val="Collegamentoipertestuale"/>
            <w:rFonts w:ascii="Times New Roman" w:hAnsi="Times New Roman" w:cs="Times New Roman"/>
          </w:rPr>
          <w:t>https://www.who.int/about/funding/contributors</w:t>
        </w:r>
      </w:hyperlink>
      <w:r w:rsidRPr="00E93D4B">
        <w:rPr>
          <w:rFonts w:ascii="Times New Roman" w:hAnsi="Times New Roman" w:cs="Times New Roman"/>
        </w:rPr>
        <w:t xml:space="preserve"> (consultato il 9.6.2021). </w:t>
      </w:r>
    </w:p>
  </w:footnote>
  <w:footnote w:id="8">
    <w:p w:rsidR="006D772F" w:rsidRPr="00E93D4B" w:rsidRDefault="006D772F">
      <w:pPr>
        <w:pStyle w:val="Testonotaapidipagina"/>
        <w:rPr>
          <w:rFonts w:ascii="Times New Roman" w:hAnsi="Times New Roman" w:cs="Times New Roman"/>
        </w:rPr>
      </w:pPr>
      <w:r w:rsidRPr="00E93D4B">
        <w:rPr>
          <w:rStyle w:val="Rimandonotaapidipagina"/>
          <w:rFonts w:ascii="Times New Roman" w:hAnsi="Times New Roman" w:cs="Times New Roman"/>
        </w:rPr>
        <w:footnoteRef/>
      </w:r>
      <w:r w:rsidRPr="00E93D4B">
        <w:rPr>
          <w:rFonts w:ascii="Times New Roman" w:hAnsi="Times New Roman" w:cs="Times New Roman"/>
        </w:rPr>
        <w:t xml:space="preserve"> La definizione si può trovare nelle brevi citazioni che fanno i motori di ricerca per «pandemic definition WHO», ma il sito dell’OMS è stato ristrutturato in modo che i link non sono più validi. La </w:t>
      </w:r>
      <w:r w:rsidR="00E93D4B" w:rsidRPr="00E93D4B">
        <w:rPr>
          <w:rFonts w:ascii="Times New Roman" w:hAnsi="Times New Roman" w:cs="Times New Roman"/>
        </w:rPr>
        <w:t xml:space="preserve">nuova </w:t>
      </w:r>
      <w:r w:rsidRPr="00E93D4B">
        <w:rPr>
          <w:rFonts w:ascii="Times New Roman" w:hAnsi="Times New Roman" w:cs="Times New Roman"/>
        </w:rPr>
        <w:t xml:space="preserve">definizione è accettata dall’Istituto Treccani. Secondo una fonte, la nuova definizione di pandemia data proprio dal 2009 (Scarpa </w:t>
      </w:r>
      <w:r w:rsidRPr="00E93D4B">
        <w:rPr>
          <w:rFonts w:ascii="Times New Roman" w:hAnsi="Times New Roman" w:cs="Times New Roman"/>
          <w:i/>
        </w:rPr>
        <w:t>et al.</w:t>
      </w:r>
      <w:r w:rsidRPr="00E93D4B">
        <w:rPr>
          <w:rFonts w:ascii="Times New Roman" w:hAnsi="Times New Roman" w:cs="Times New Roman"/>
        </w:rPr>
        <w:t xml:space="preserve"> 2020, p. 2).</w:t>
      </w:r>
    </w:p>
  </w:footnote>
  <w:footnote w:id="9">
    <w:p w:rsidR="00D17439" w:rsidRPr="00E93D4B" w:rsidRDefault="00D17439" w:rsidP="00D17439">
      <w:pPr>
        <w:shd w:val="clear" w:color="auto" w:fill="FFFFFF"/>
        <w:spacing w:after="0" w:line="240" w:lineRule="auto"/>
        <w:textAlignment w:val="baseline"/>
        <w:rPr>
          <w:rFonts w:ascii="Times New Roman" w:hAnsi="Times New Roman" w:cs="Times New Roman"/>
          <w:sz w:val="20"/>
          <w:szCs w:val="20"/>
        </w:rPr>
      </w:pPr>
      <w:r w:rsidRPr="00E93D4B">
        <w:rPr>
          <w:rStyle w:val="Rimandonotaapidipagina"/>
          <w:rFonts w:ascii="Times New Roman" w:hAnsi="Times New Roman" w:cs="Times New Roman"/>
          <w:sz w:val="20"/>
          <w:szCs w:val="20"/>
        </w:rPr>
        <w:footnoteRef/>
      </w:r>
      <w:r w:rsidRPr="00E93D4B">
        <w:rPr>
          <w:rFonts w:ascii="Times New Roman" w:hAnsi="Times New Roman" w:cs="Times New Roman"/>
          <w:sz w:val="20"/>
          <w:szCs w:val="20"/>
        </w:rPr>
        <w:t xml:space="preserve"> Vedi anche: </w:t>
      </w:r>
      <w:hyperlink r:id="rId6" w:history="1">
        <w:r w:rsidRPr="00E93D4B">
          <w:rPr>
            <w:rStyle w:val="Collegamentoipertestuale"/>
            <w:rFonts w:ascii="Times New Roman" w:hAnsi="Times New Roman" w:cs="Times New Roman"/>
            <w:sz w:val="20"/>
            <w:szCs w:val="20"/>
          </w:rPr>
          <w:t>https://sebastianrushworth.com/2020/11/09/does-lockdown-prevent-covid-deaths/</w:t>
        </w:r>
      </w:hyperlink>
      <w:r w:rsidRPr="00E93D4B">
        <w:rPr>
          <w:rFonts w:ascii="Times New Roman" w:hAnsi="Times New Roman" w:cs="Times New Roman"/>
          <w:sz w:val="20"/>
          <w:szCs w:val="20"/>
        </w:rPr>
        <w:t xml:space="preserve"> e </w:t>
      </w:r>
      <w:hyperlink r:id="rId7" w:history="1">
        <w:r w:rsidRPr="00E93D4B">
          <w:rPr>
            <w:rStyle w:val="Collegamentoipertestuale"/>
            <w:rFonts w:ascii="Times New Roman" w:hAnsi="Times New Roman" w:cs="Times New Roman"/>
            <w:sz w:val="20"/>
            <w:szCs w:val="20"/>
          </w:rPr>
          <w:t>https://www.miglioverde.eu/inchiesta-svezia-la-mortalita-del-2020-e-la-stessa-di-quella-del-2012/</w:t>
        </w:r>
      </w:hyperlink>
      <w:r w:rsidRPr="00E93D4B">
        <w:rPr>
          <w:rFonts w:ascii="Times New Roman" w:hAnsi="Times New Roman" w:cs="Times New Roman"/>
          <w:sz w:val="20"/>
          <w:szCs w:val="20"/>
        </w:rPr>
        <w:t xml:space="preserve"> (consultati il 2.5.2021).</w:t>
      </w:r>
    </w:p>
  </w:footnote>
  <w:footnote w:id="10">
    <w:p w:rsidR="0051538E" w:rsidRPr="00E93D4B" w:rsidRDefault="0051538E" w:rsidP="0051538E">
      <w:pPr>
        <w:pStyle w:val="Testonotaapidipagina"/>
        <w:rPr>
          <w:rFonts w:ascii="Times New Roman" w:hAnsi="Times New Roman" w:cs="Times New Roman"/>
        </w:rPr>
      </w:pPr>
      <w:r w:rsidRPr="00E93D4B">
        <w:rPr>
          <w:rStyle w:val="Rimandonotaapidipagina"/>
          <w:rFonts w:ascii="Times New Roman" w:hAnsi="Times New Roman" w:cs="Times New Roman"/>
        </w:rPr>
        <w:footnoteRef/>
      </w:r>
      <w:r w:rsidRPr="00E93D4B">
        <w:rPr>
          <w:rFonts w:ascii="Times New Roman" w:hAnsi="Times New Roman" w:cs="Times New Roman"/>
        </w:rPr>
        <w:t xml:space="preserve"> «Surprisingly, disproportionate mortality increases in Italian and American health-care facilities during the height of the COVID-19 outbreak were not unique; similar health-care facility crises occurred during the 2016-2017 influenza season in Italy, and during the 2017-2018 influenza season in the United States. Yet, these earlier outbreaks did not appear to receive the same intensive media coverage as COVID-19» (Brown 2020, p. 366).</w:t>
      </w:r>
    </w:p>
  </w:footnote>
  <w:footnote w:id="11">
    <w:p w:rsidR="00F13A02" w:rsidRPr="00E93D4B" w:rsidRDefault="00F13A02">
      <w:pPr>
        <w:pStyle w:val="Testonotaapidipagina"/>
        <w:rPr>
          <w:rFonts w:ascii="Times New Roman" w:hAnsi="Times New Roman" w:cs="Times New Roman"/>
        </w:rPr>
      </w:pPr>
      <w:r w:rsidRPr="00E93D4B">
        <w:rPr>
          <w:rStyle w:val="Rimandonotaapidipagina"/>
          <w:rFonts w:ascii="Times New Roman" w:hAnsi="Times New Roman" w:cs="Times New Roman"/>
        </w:rPr>
        <w:footnoteRef/>
      </w:r>
      <w:r w:rsidRPr="00E93D4B">
        <w:rPr>
          <w:rFonts w:ascii="Times New Roman" w:hAnsi="Times New Roman" w:cs="Times New Roman"/>
        </w:rPr>
        <w:t xml:space="preserve"> Per un approfondimento sul ruolo delle istituzioni nel bloccare possibili cure in Italia, vedi Mamone Capria 2021, p. 6 segg.</w:t>
      </w:r>
    </w:p>
  </w:footnote>
  <w:footnote w:id="12">
    <w:p w:rsidR="0025754A" w:rsidRPr="00E93D4B" w:rsidRDefault="0025754A">
      <w:pPr>
        <w:pStyle w:val="Testonotaapidipagina"/>
        <w:rPr>
          <w:rFonts w:ascii="Times New Roman" w:hAnsi="Times New Roman" w:cs="Times New Roman"/>
        </w:rPr>
      </w:pPr>
      <w:r w:rsidRPr="00E93D4B">
        <w:rPr>
          <w:rStyle w:val="Rimandonotaapidipagina"/>
          <w:rFonts w:ascii="Times New Roman" w:hAnsi="Times New Roman" w:cs="Times New Roman"/>
        </w:rPr>
        <w:footnoteRef/>
      </w:r>
      <w:r w:rsidRPr="00E93D4B">
        <w:rPr>
          <w:rFonts w:ascii="Times New Roman" w:hAnsi="Times New Roman" w:cs="Times New Roman"/>
        </w:rPr>
        <w:t xml:space="preserve"> </w:t>
      </w:r>
      <w:hyperlink r:id="rId8" w:history="1">
        <w:r w:rsidRPr="00E93D4B">
          <w:rPr>
            <w:rStyle w:val="Collegamentoipertestuale"/>
            <w:rFonts w:ascii="Times New Roman" w:hAnsi="Times New Roman" w:cs="Times New Roman"/>
          </w:rPr>
          <w:t>https://indianbarassociation.in/wp-content/uploads/2021/05/Legal-Notice-to-Dr.-Soumya-Swaminathan_Chief-Scientist-WHO-1.pdf</w:t>
        </w:r>
      </w:hyperlink>
      <w:r w:rsidRPr="00E93D4B">
        <w:rPr>
          <w:rFonts w:ascii="Times New Roman" w:hAnsi="Times New Roman" w:cs="Times New Roman"/>
        </w:rPr>
        <w:t>, p. 38 (consultato il 7.6.2021).</w:t>
      </w:r>
    </w:p>
  </w:footnote>
  <w:footnote w:id="13">
    <w:p w:rsidR="001732BD" w:rsidRPr="00E93D4B" w:rsidRDefault="001732BD">
      <w:pPr>
        <w:pStyle w:val="Testonotaapidipagina"/>
        <w:rPr>
          <w:rFonts w:ascii="Times New Roman" w:hAnsi="Times New Roman" w:cs="Times New Roman"/>
        </w:rPr>
      </w:pPr>
      <w:r w:rsidRPr="00E93D4B">
        <w:rPr>
          <w:rStyle w:val="Rimandonotaapidipagina"/>
          <w:rFonts w:ascii="Times New Roman" w:hAnsi="Times New Roman" w:cs="Times New Roman"/>
        </w:rPr>
        <w:footnoteRef/>
      </w:r>
      <w:r w:rsidRPr="00E93D4B">
        <w:rPr>
          <w:rFonts w:ascii="Times New Roman" w:hAnsi="Times New Roman" w:cs="Times New Roman"/>
        </w:rPr>
        <w:t xml:space="preserve"> </w:t>
      </w:r>
      <w:hyperlink r:id="rId9" w:history="1">
        <w:r w:rsidRPr="00E93D4B">
          <w:rPr>
            <w:rStyle w:val="Collegamentoipertestuale"/>
            <w:rFonts w:ascii="Times New Roman" w:hAnsi="Times New Roman" w:cs="Times New Roman"/>
          </w:rPr>
          <w:t>https://www.epicentro.iss.it/coronavirus/sars-cov-2-decessi-italia</w:t>
        </w:r>
      </w:hyperlink>
      <w:r w:rsidR="00FF23BF" w:rsidRPr="00E93D4B">
        <w:rPr>
          <w:rFonts w:ascii="Times New Roman" w:hAnsi="Times New Roman" w:cs="Times New Roman"/>
        </w:rPr>
        <w:t xml:space="preserve"> (consultato il 10.6.2021)</w:t>
      </w:r>
      <w:r w:rsidRPr="00E93D4B">
        <w:rPr>
          <w:rFonts w:ascii="Times New Roman" w:hAnsi="Times New Roman" w:cs="Times New Roman"/>
        </w:rPr>
        <w:t xml:space="preserve">. </w:t>
      </w:r>
    </w:p>
  </w:footnote>
  <w:footnote w:id="14">
    <w:p w:rsidR="006D772F" w:rsidRPr="00E93D4B" w:rsidRDefault="006D772F" w:rsidP="00BF608D">
      <w:pPr>
        <w:pStyle w:val="Testonotaapidipagina"/>
        <w:jc w:val="both"/>
        <w:rPr>
          <w:rFonts w:ascii="Times New Roman" w:hAnsi="Times New Roman" w:cs="Times New Roman"/>
        </w:rPr>
      </w:pPr>
      <w:r w:rsidRPr="00E93D4B">
        <w:rPr>
          <w:rStyle w:val="Rimandonotaapidipagina"/>
          <w:rFonts w:ascii="Times New Roman" w:hAnsi="Times New Roman" w:cs="Times New Roman"/>
        </w:rPr>
        <w:footnoteRef/>
      </w:r>
      <w:r w:rsidRPr="00E93D4B">
        <w:rPr>
          <w:rFonts w:ascii="Times New Roman" w:hAnsi="Times New Roman" w:cs="Times New Roman"/>
        </w:rPr>
        <w:t xml:space="preserve"> Questa parte è stata estrapolata </w:t>
      </w:r>
      <w:r w:rsidR="000275E4" w:rsidRPr="00E93D4B">
        <w:rPr>
          <w:rFonts w:ascii="Times New Roman" w:hAnsi="Times New Roman" w:cs="Times New Roman"/>
        </w:rPr>
        <w:t xml:space="preserve">e adattata </w:t>
      </w:r>
      <w:r w:rsidRPr="00E93D4B">
        <w:rPr>
          <w:rFonts w:ascii="Times New Roman" w:hAnsi="Times New Roman" w:cs="Times New Roman"/>
        </w:rPr>
        <w:t xml:space="preserve">dall’opuscolo </w:t>
      </w:r>
      <w:r w:rsidRPr="00E93D4B">
        <w:rPr>
          <w:rFonts w:ascii="Times New Roman" w:hAnsi="Times New Roman" w:cs="Times New Roman"/>
          <w:i/>
        </w:rPr>
        <w:t>Noi e il nostro Covid</w:t>
      </w:r>
      <w:r w:rsidRPr="00E93D4B">
        <w:rPr>
          <w:rFonts w:ascii="Times New Roman" w:hAnsi="Times New Roman" w:cs="Times New Roman"/>
        </w:rPr>
        <w:t xml:space="preserve"> (2021), del Comitato per la salute di cui faccio parte.</w:t>
      </w:r>
    </w:p>
  </w:footnote>
  <w:footnote w:id="15">
    <w:p w:rsidR="006D772F" w:rsidRPr="00E93D4B" w:rsidRDefault="006D772F">
      <w:pPr>
        <w:pStyle w:val="Testonotaapidipagina"/>
        <w:rPr>
          <w:rFonts w:ascii="Times New Roman" w:hAnsi="Times New Roman" w:cs="Times New Roman"/>
        </w:rPr>
      </w:pPr>
      <w:r w:rsidRPr="00E93D4B">
        <w:rPr>
          <w:rStyle w:val="Rimandonotaapidipagina"/>
          <w:rFonts w:ascii="Times New Roman" w:hAnsi="Times New Roman" w:cs="Times New Roman"/>
        </w:rPr>
        <w:footnoteRef/>
      </w:r>
      <w:r w:rsidRPr="00E93D4B">
        <w:rPr>
          <w:rFonts w:ascii="Times New Roman" w:hAnsi="Times New Roman" w:cs="Times New Roman"/>
        </w:rPr>
        <w:t xml:space="preserve"> </w:t>
      </w:r>
      <w:hyperlink r:id="rId10" w:history="1">
        <w:r w:rsidRPr="00E93D4B">
          <w:rPr>
            <w:rStyle w:val="Collegamentoipertestuale"/>
            <w:rFonts w:ascii="Times New Roman" w:hAnsi="Times New Roman" w:cs="Times New Roman"/>
          </w:rPr>
          <w:t>https://www.who.int/news-room/q-a-detail/vaccines-and-immunization-what-is-vaccination</w:t>
        </w:r>
      </w:hyperlink>
      <w:r w:rsidRPr="00E93D4B">
        <w:rPr>
          <w:rFonts w:ascii="Times New Roman" w:hAnsi="Times New Roman" w:cs="Times New Roman"/>
        </w:rPr>
        <w:t xml:space="preserve"> (consultato il 9.6.2021).</w:t>
      </w:r>
    </w:p>
  </w:footnote>
  <w:footnote w:id="16">
    <w:p w:rsidR="00D17439" w:rsidRPr="00E93D4B" w:rsidRDefault="00D17439" w:rsidP="00D17439">
      <w:pPr>
        <w:shd w:val="clear" w:color="auto" w:fill="FFFFFF"/>
        <w:spacing w:after="0" w:line="240" w:lineRule="auto"/>
        <w:textAlignment w:val="baseline"/>
        <w:rPr>
          <w:rFonts w:ascii="Times New Roman" w:hAnsi="Times New Roman" w:cs="Times New Roman"/>
          <w:sz w:val="20"/>
          <w:szCs w:val="20"/>
        </w:rPr>
      </w:pPr>
      <w:r w:rsidRPr="00E93D4B">
        <w:rPr>
          <w:rStyle w:val="Rimandonotaapidipagina"/>
          <w:rFonts w:ascii="Times New Roman" w:hAnsi="Times New Roman" w:cs="Times New Roman"/>
          <w:sz w:val="20"/>
          <w:szCs w:val="20"/>
        </w:rPr>
        <w:footnoteRef/>
      </w:r>
      <w:r w:rsidRPr="00E93D4B">
        <w:rPr>
          <w:rFonts w:ascii="Times New Roman" w:hAnsi="Times New Roman" w:cs="Times New Roman"/>
          <w:sz w:val="20"/>
          <w:szCs w:val="20"/>
        </w:rPr>
        <w:t xml:space="preserve"> L’UE ha dovuto sospendere le misure che vietano le sperimentazioni genetiche sugli esseri umani per dare il via libera ai «vaccini»: </w:t>
      </w:r>
      <w:hyperlink r:id="rId11" w:history="1">
        <w:r w:rsidRPr="00E93D4B">
          <w:rPr>
            <w:rStyle w:val="Collegamentoipertestuale"/>
            <w:rFonts w:ascii="Times New Roman" w:hAnsi="Times New Roman" w:cs="Times New Roman"/>
            <w:sz w:val="20"/>
            <w:szCs w:val="20"/>
          </w:rPr>
          <w:t>https://www.consilium.europa.eu/it/press/press-releases/2020/07/14/vaccine-against-covid-19-council-adopts-measures-to-facilitate-swift-development/</w:t>
        </w:r>
      </w:hyperlink>
      <w:r w:rsidRPr="00E93D4B">
        <w:rPr>
          <w:rFonts w:ascii="Times New Roman" w:hAnsi="Times New Roman" w:cs="Times New Roman"/>
          <w:sz w:val="20"/>
          <w:szCs w:val="20"/>
        </w:rPr>
        <w:t xml:space="preserve"> (consultato il 2.5.2021).</w:t>
      </w:r>
    </w:p>
  </w:footnote>
  <w:footnote w:id="17">
    <w:p w:rsidR="00845D10" w:rsidRPr="00E93D4B" w:rsidRDefault="00845D10" w:rsidP="00845D10">
      <w:pPr>
        <w:spacing w:after="0" w:line="240" w:lineRule="auto"/>
        <w:rPr>
          <w:rFonts w:ascii="Times New Roman" w:hAnsi="Times New Roman" w:cs="Times New Roman"/>
          <w:sz w:val="20"/>
          <w:szCs w:val="20"/>
        </w:rPr>
      </w:pPr>
      <w:r w:rsidRPr="00E93D4B">
        <w:rPr>
          <w:rStyle w:val="Rimandonotaapidipagina"/>
          <w:rFonts w:ascii="Times New Roman" w:hAnsi="Times New Roman" w:cs="Times New Roman"/>
          <w:sz w:val="20"/>
          <w:szCs w:val="20"/>
        </w:rPr>
        <w:footnoteRef/>
      </w:r>
      <w:r w:rsidRPr="00E93D4B">
        <w:rPr>
          <w:rFonts w:ascii="Times New Roman" w:hAnsi="Times New Roman" w:cs="Times New Roman"/>
          <w:sz w:val="20"/>
          <w:szCs w:val="20"/>
        </w:rPr>
        <w:t xml:space="preserve"> </w:t>
      </w:r>
      <w:hyperlink r:id="rId12" w:history="1">
        <w:r w:rsidRPr="00E93D4B">
          <w:rPr>
            <w:rStyle w:val="Collegamentoipertestuale"/>
            <w:rFonts w:ascii="Times New Roman" w:hAnsi="Times New Roman" w:cs="Times New Roman"/>
            <w:sz w:val="20"/>
            <w:szCs w:val="20"/>
          </w:rPr>
          <w:t>https://www.primarydoctor.org/covidvaccine</w:t>
        </w:r>
      </w:hyperlink>
      <w:r w:rsidRPr="00E93D4B">
        <w:rPr>
          <w:rFonts w:ascii="Times New Roman" w:hAnsi="Times New Roman" w:cs="Times New Roman"/>
          <w:sz w:val="20"/>
          <w:szCs w:val="20"/>
        </w:rPr>
        <w:t xml:space="preserve"> (consultato il 10.6.2021).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283"/>
  <w:characterSpacingControl w:val="doNotCompress"/>
  <w:footnotePr>
    <w:footnote w:id="0"/>
    <w:footnote w:id="1"/>
  </w:footnotePr>
  <w:endnotePr>
    <w:endnote w:id="0"/>
    <w:endnote w:id="1"/>
  </w:endnotePr>
  <w:compat/>
  <w:rsids>
    <w:rsidRoot w:val="00E95345"/>
    <w:rsid w:val="00004491"/>
    <w:rsid w:val="00017D40"/>
    <w:rsid w:val="000251C0"/>
    <w:rsid w:val="00025E3D"/>
    <w:rsid w:val="000275E4"/>
    <w:rsid w:val="00033937"/>
    <w:rsid w:val="00035EC6"/>
    <w:rsid w:val="0009068F"/>
    <w:rsid w:val="000956A0"/>
    <w:rsid w:val="00110572"/>
    <w:rsid w:val="00110967"/>
    <w:rsid w:val="00144817"/>
    <w:rsid w:val="001649E0"/>
    <w:rsid w:val="00166A87"/>
    <w:rsid w:val="00167467"/>
    <w:rsid w:val="001732BD"/>
    <w:rsid w:val="00187F69"/>
    <w:rsid w:val="001A6B03"/>
    <w:rsid w:val="001E6B36"/>
    <w:rsid w:val="00205C23"/>
    <w:rsid w:val="00215EBC"/>
    <w:rsid w:val="00227744"/>
    <w:rsid w:val="00232E02"/>
    <w:rsid w:val="0025754A"/>
    <w:rsid w:val="002709EE"/>
    <w:rsid w:val="002919E4"/>
    <w:rsid w:val="00296877"/>
    <w:rsid w:val="002F3D22"/>
    <w:rsid w:val="00336144"/>
    <w:rsid w:val="00360C09"/>
    <w:rsid w:val="00385C88"/>
    <w:rsid w:val="003A0744"/>
    <w:rsid w:val="0041439E"/>
    <w:rsid w:val="0046544B"/>
    <w:rsid w:val="00467913"/>
    <w:rsid w:val="0049468F"/>
    <w:rsid w:val="004A7A42"/>
    <w:rsid w:val="004A7D83"/>
    <w:rsid w:val="004D588C"/>
    <w:rsid w:val="004E31CC"/>
    <w:rsid w:val="004E704D"/>
    <w:rsid w:val="0051538E"/>
    <w:rsid w:val="00521E56"/>
    <w:rsid w:val="00530D19"/>
    <w:rsid w:val="00532E5C"/>
    <w:rsid w:val="00533444"/>
    <w:rsid w:val="005368E1"/>
    <w:rsid w:val="00547D16"/>
    <w:rsid w:val="00566D2A"/>
    <w:rsid w:val="00574A87"/>
    <w:rsid w:val="00575FC6"/>
    <w:rsid w:val="005B68E4"/>
    <w:rsid w:val="005C6298"/>
    <w:rsid w:val="005D4536"/>
    <w:rsid w:val="005E025E"/>
    <w:rsid w:val="005F7299"/>
    <w:rsid w:val="00625FE4"/>
    <w:rsid w:val="00694D1D"/>
    <w:rsid w:val="006954EF"/>
    <w:rsid w:val="006A2F63"/>
    <w:rsid w:val="006C4566"/>
    <w:rsid w:val="006D772F"/>
    <w:rsid w:val="006F6C6C"/>
    <w:rsid w:val="00702708"/>
    <w:rsid w:val="00710171"/>
    <w:rsid w:val="0073036C"/>
    <w:rsid w:val="00764B79"/>
    <w:rsid w:val="00773044"/>
    <w:rsid w:val="00782309"/>
    <w:rsid w:val="0078798A"/>
    <w:rsid w:val="007C4620"/>
    <w:rsid w:val="007D0729"/>
    <w:rsid w:val="007E0BE3"/>
    <w:rsid w:val="00800803"/>
    <w:rsid w:val="00802C12"/>
    <w:rsid w:val="008067B2"/>
    <w:rsid w:val="00817A4C"/>
    <w:rsid w:val="0082602F"/>
    <w:rsid w:val="0083299D"/>
    <w:rsid w:val="00845D10"/>
    <w:rsid w:val="008641E5"/>
    <w:rsid w:val="00876F26"/>
    <w:rsid w:val="008A2F1A"/>
    <w:rsid w:val="008F0313"/>
    <w:rsid w:val="00913134"/>
    <w:rsid w:val="00922B8A"/>
    <w:rsid w:val="00924C33"/>
    <w:rsid w:val="00940F1B"/>
    <w:rsid w:val="0095053A"/>
    <w:rsid w:val="00952580"/>
    <w:rsid w:val="00962C73"/>
    <w:rsid w:val="00971725"/>
    <w:rsid w:val="00996DA9"/>
    <w:rsid w:val="009F796C"/>
    <w:rsid w:val="00A45B3D"/>
    <w:rsid w:val="00A67029"/>
    <w:rsid w:val="00A82D3A"/>
    <w:rsid w:val="00AA3BC3"/>
    <w:rsid w:val="00AA6A43"/>
    <w:rsid w:val="00B31682"/>
    <w:rsid w:val="00B65AFE"/>
    <w:rsid w:val="00B826BB"/>
    <w:rsid w:val="00BA59E9"/>
    <w:rsid w:val="00BD1FEE"/>
    <w:rsid w:val="00BD3F83"/>
    <w:rsid w:val="00BE4380"/>
    <w:rsid w:val="00BF608D"/>
    <w:rsid w:val="00C13DEA"/>
    <w:rsid w:val="00C34232"/>
    <w:rsid w:val="00C62018"/>
    <w:rsid w:val="00C73FB3"/>
    <w:rsid w:val="00C84F2C"/>
    <w:rsid w:val="00C94113"/>
    <w:rsid w:val="00CB5E32"/>
    <w:rsid w:val="00CD1A8D"/>
    <w:rsid w:val="00CE7841"/>
    <w:rsid w:val="00CF0714"/>
    <w:rsid w:val="00D127EB"/>
    <w:rsid w:val="00D17439"/>
    <w:rsid w:val="00D41AAE"/>
    <w:rsid w:val="00D47413"/>
    <w:rsid w:val="00D95B7D"/>
    <w:rsid w:val="00DB196A"/>
    <w:rsid w:val="00DB6FA1"/>
    <w:rsid w:val="00DC40C6"/>
    <w:rsid w:val="00DC66E7"/>
    <w:rsid w:val="00DD75D2"/>
    <w:rsid w:val="00DE74BC"/>
    <w:rsid w:val="00DF2FFD"/>
    <w:rsid w:val="00DF3189"/>
    <w:rsid w:val="00E30005"/>
    <w:rsid w:val="00E405E7"/>
    <w:rsid w:val="00E42747"/>
    <w:rsid w:val="00E46C70"/>
    <w:rsid w:val="00E82B6A"/>
    <w:rsid w:val="00E900AC"/>
    <w:rsid w:val="00E93D4B"/>
    <w:rsid w:val="00E95345"/>
    <w:rsid w:val="00EA041D"/>
    <w:rsid w:val="00EC3A69"/>
    <w:rsid w:val="00EE1164"/>
    <w:rsid w:val="00EE5BF0"/>
    <w:rsid w:val="00EE63B9"/>
    <w:rsid w:val="00F13A02"/>
    <w:rsid w:val="00F2589C"/>
    <w:rsid w:val="00F96020"/>
    <w:rsid w:val="00F971DD"/>
    <w:rsid w:val="00FA751E"/>
    <w:rsid w:val="00FD16AB"/>
    <w:rsid w:val="00FD647D"/>
    <w:rsid w:val="00FF23B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2E0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msonormal">
    <w:name w:val="x_msonormal"/>
    <w:basedOn w:val="Normale"/>
    <w:rsid w:val="002919E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2919E4"/>
    <w:rPr>
      <w:color w:val="0000FF"/>
      <w:u w:val="single"/>
    </w:rPr>
  </w:style>
  <w:style w:type="character" w:customStyle="1" w:styleId="apple-converted-space">
    <w:name w:val="apple-converted-space"/>
    <w:basedOn w:val="Carpredefinitoparagrafo"/>
    <w:rsid w:val="00DF2FFD"/>
  </w:style>
  <w:style w:type="paragraph" w:styleId="Testofumetto">
    <w:name w:val="Balloon Text"/>
    <w:basedOn w:val="Normale"/>
    <w:link w:val="TestofumettoCarattere"/>
    <w:uiPriority w:val="99"/>
    <w:semiHidden/>
    <w:unhideWhenUsed/>
    <w:rsid w:val="00DF2F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2FFD"/>
    <w:rPr>
      <w:rFonts w:ascii="Tahoma" w:hAnsi="Tahoma" w:cs="Tahoma"/>
      <w:sz w:val="16"/>
      <w:szCs w:val="16"/>
    </w:rPr>
  </w:style>
  <w:style w:type="character" w:customStyle="1" w:styleId="textexposedshow2">
    <w:name w:val="text_exposed_show2"/>
    <w:basedOn w:val="Carpredefinitoparagrafo"/>
    <w:rsid w:val="00DF2FFD"/>
    <w:rPr>
      <w:vanish/>
      <w:webHidden w:val="0"/>
      <w:specVanish w:val="0"/>
    </w:rPr>
  </w:style>
  <w:style w:type="paragraph" w:styleId="Testonotaapidipagina">
    <w:name w:val="footnote text"/>
    <w:basedOn w:val="Normale"/>
    <w:link w:val="TestonotaapidipaginaCarattere"/>
    <w:uiPriority w:val="99"/>
    <w:unhideWhenUsed/>
    <w:rsid w:val="00BD3F8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BD3F83"/>
    <w:rPr>
      <w:sz w:val="20"/>
      <w:szCs w:val="20"/>
    </w:rPr>
  </w:style>
  <w:style w:type="character" w:styleId="Rimandonotaapidipagina">
    <w:name w:val="footnote reference"/>
    <w:basedOn w:val="Carpredefinitoparagrafo"/>
    <w:uiPriority w:val="99"/>
    <w:semiHidden/>
    <w:unhideWhenUsed/>
    <w:rsid w:val="00BD3F83"/>
    <w:rPr>
      <w:vertAlign w:val="superscript"/>
    </w:rPr>
  </w:style>
  <w:style w:type="character" w:styleId="Enfasigrassetto">
    <w:name w:val="Strong"/>
    <w:basedOn w:val="Carpredefinitoparagrafo"/>
    <w:uiPriority w:val="22"/>
    <w:qFormat/>
    <w:rsid w:val="00574A87"/>
    <w:rPr>
      <w:b/>
      <w:bCs/>
    </w:rPr>
  </w:style>
  <w:style w:type="character" w:styleId="Rimandocommento">
    <w:name w:val="annotation reference"/>
    <w:basedOn w:val="Carpredefinitoparagrafo"/>
    <w:uiPriority w:val="99"/>
    <w:semiHidden/>
    <w:unhideWhenUsed/>
    <w:rsid w:val="00764B79"/>
    <w:rPr>
      <w:sz w:val="16"/>
      <w:szCs w:val="16"/>
    </w:rPr>
  </w:style>
  <w:style w:type="paragraph" w:styleId="Testocommento">
    <w:name w:val="annotation text"/>
    <w:basedOn w:val="Normale"/>
    <w:link w:val="TestocommentoCarattere"/>
    <w:uiPriority w:val="99"/>
    <w:semiHidden/>
    <w:unhideWhenUsed/>
    <w:rsid w:val="00764B7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64B79"/>
    <w:rPr>
      <w:sz w:val="20"/>
      <w:szCs w:val="20"/>
    </w:rPr>
  </w:style>
  <w:style w:type="paragraph" w:styleId="Soggettocommento">
    <w:name w:val="annotation subject"/>
    <w:basedOn w:val="Testocommento"/>
    <w:next w:val="Testocommento"/>
    <w:link w:val="SoggettocommentoCarattere"/>
    <w:uiPriority w:val="99"/>
    <w:semiHidden/>
    <w:unhideWhenUsed/>
    <w:rsid w:val="00764B79"/>
    <w:rPr>
      <w:b/>
      <w:bCs/>
    </w:rPr>
  </w:style>
  <w:style w:type="character" w:customStyle="1" w:styleId="SoggettocommentoCarattere">
    <w:name w:val="Soggetto commento Carattere"/>
    <w:basedOn w:val="TestocommentoCarattere"/>
    <w:link w:val="Soggettocommento"/>
    <w:uiPriority w:val="99"/>
    <w:semiHidden/>
    <w:rsid w:val="00764B79"/>
    <w:rPr>
      <w:b/>
      <w:bCs/>
    </w:rPr>
  </w:style>
  <w:style w:type="character" w:styleId="Collegamentovisitato">
    <w:name w:val="FollowedHyperlink"/>
    <w:basedOn w:val="Carpredefinitoparagrafo"/>
    <w:uiPriority w:val="99"/>
    <w:semiHidden/>
    <w:unhideWhenUsed/>
    <w:rsid w:val="004A7A42"/>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06627600">
      <w:bodyDiv w:val="1"/>
      <w:marLeft w:val="0"/>
      <w:marRight w:val="0"/>
      <w:marTop w:val="0"/>
      <w:marBottom w:val="0"/>
      <w:divBdr>
        <w:top w:val="none" w:sz="0" w:space="0" w:color="auto"/>
        <w:left w:val="none" w:sz="0" w:space="0" w:color="auto"/>
        <w:bottom w:val="none" w:sz="0" w:space="0" w:color="auto"/>
        <w:right w:val="none" w:sz="0" w:space="0" w:color="auto"/>
      </w:divBdr>
    </w:div>
    <w:div w:id="1191454126">
      <w:bodyDiv w:val="1"/>
      <w:marLeft w:val="0"/>
      <w:marRight w:val="0"/>
      <w:marTop w:val="0"/>
      <w:marBottom w:val="0"/>
      <w:divBdr>
        <w:top w:val="none" w:sz="0" w:space="0" w:color="auto"/>
        <w:left w:val="none" w:sz="0" w:space="0" w:color="auto"/>
        <w:bottom w:val="none" w:sz="0" w:space="0" w:color="auto"/>
        <w:right w:val="none" w:sz="0" w:space="0" w:color="auto"/>
      </w:divBdr>
      <w:divsChild>
        <w:div w:id="224994134">
          <w:marLeft w:val="0"/>
          <w:marRight w:val="0"/>
          <w:marTop w:val="0"/>
          <w:marBottom w:val="0"/>
          <w:divBdr>
            <w:top w:val="none" w:sz="0" w:space="0" w:color="auto"/>
            <w:left w:val="none" w:sz="0" w:space="0" w:color="auto"/>
            <w:bottom w:val="none" w:sz="0" w:space="0" w:color="auto"/>
            <w:right w:val="none" w:sz="0" w:space="0" w:color="auto"/>
          </w:divBdr>
          <w:divsChild>
            <w:div w:id="1586108394">
              <w:marLeft w:val="0"/>
              <w:marRight w:val="0"/>
              <w:marTop w:val="0"/>
              <w:marBottom w:val="0"/>
              <w:divBdr>
                <w:top w:val="none" w:sz="0" w:space="0" w:color="auto"/>
                <w:left w:val="none" w:sz="0" w:space="0" w:color="auto"/>
                <w:bottom w:val="none" w:sz="0" w:space="0" w:color="auto"/>
                <w:right w:val="none" w:sz="0" w:space="0" w:color="auto"/>
              </w:divBdr>
              <w:divsChild>
                <w:div w:id="1389113994">
                  <w:marLeft w:val="0"/>
                  <w:marRight w:val="0"/>
                  <w:marTop w:val="184"/>
                  <w:marBottom w:val="184"/>
                  <w:divBdr>
                    <w:top w:val="none" w:sz="0" w:space="0" w:color="auto"/>
                    <w:left w:val="none" w:sz="0" w:space="0" w:color="auto"/>
                    <w:bottom w:val="none" w:sz="0" w:space="0" w:color="auto"/>
                    <w:right w:val="none" w:sz="0" w:space="0" w:color="auto"/>
                  </w:divBdr>
                  <w:divsChild>
                    <w:div w:id="2096394765">
                      <w:marLeft w:val="0"/>
                      <w:marRight w:val="138"/>
                      <w:marTop w:val="0"/>
                      <w:marBottom w:val="0"/>
                      <w:divBdr>
                        <w:top w:val="none" w:sz="0" w:space="0" w:color="auto"/>
                        <w:left w:val="none" w:sz="0" w:space="0" w:color="auto"/>
                        <w:bottom w:val="none" w:sz="0" w:space="0" w:color="auto"/>
                        <w:right w:val="none" w:sz="0" w:space="0" w:color="auto"/>
                      </w:divBdr>
                    </w:div>
                    <w:div w:id="420445626">
                      <w:marLeft w:val="0"/>
                      <w:marRight w:val="92"/>
                      <w:marTop w:val="0"/>
                      <w:marBottom w:val="138"/>
                      <w:divBdr>
                        <w:top w:val="none" w:sz="0" w:space="0" w:color="auto"/>
                        <w:left w:val="none" w:sz="0" w:space="0" w:color="auto"/>
                        <w:bottom w:val="none" w:sz="0" w:space="0" w:color="auto"/>
                        <w:right w:val="none" w:sz="0" w:space="0" w:color="auto"/>
                      </w:divBdr>
                    </w:div>
                    <w:div w:id="1843156299">
                      <w:marLeft w:val="0"/>
                      <w:marRight w:val="92"/>
                      <w:marTop w:val="0"/>
                      <w:marBottom w:val="138"/>
                      <w:divBdr>
                        <w:top w:val="none" w:sz="0" w:space="0" w:color="auto"/>
                        <w:left w:val="none" w:sz="0" w:space="0" w:color="auto"/>
                        <w:bottom w:val="none" w:sz="0" w:space="0" w:color="auto"/>
                        <w:right w:val="none" w:sz="0" w:space="0" w:color="auto"/>
                      </w:divBdr>
                    </w:div>
                    <w:div w:id="13123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85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pi.com/1660-4601/18/4/1376" TargetMode="External"/><Relationship Id="rId13" Type="http://schemas.openxmlformats.org/officeDocument/2006/relationships/hyperlink" Target="https://ilsimplicissimus2.com/2021/04/12/quei-conti-che-non-tornano-ma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pa.org/practice/guidelines/transgender.pdf" TargetMode="External"/><Relationship Id="rId12" Type="http://schemas.openxmlformats.org/officeDocument/2006/relationships/hyperlink" Target="https://4w.pub/the-move-to-erase-women-from-periods-pregnancy-and-parenting/" TargetMode="External"/><Relationship Id="rId17" Type="http://schemas.openxmlformats.org/officeDocument/2006/relationships/hyperlink" Target="https://www.voorzij.nl/more-research-is-urgently-needed-into-transgender-care-for-young-people-where-does-the-large-increase-of-children-come-from/" TargetMode="External"/><Relationship Id="rId2" Type="http://schemas.openxmlformats.org/officeDocument/2006/relationships/styles" Target="styles.xml"/><Relationship Id="rId16" Type="http://schemas.openxmlformats.org/officeDocument/2006/relationships/hyperlink" Target="https://portale.fnomceo.it/wp-content/uploads/2020/03/dossier_coronavirus_def_27-02-2020-compresso.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danieladanna.it/wordpress/wp-content/uploads/2020/09/Il-modo-di-produzione-informatico.pdf" TargetMode="External"/><Relationship Id="rId5" Type="http://schemas.openxmlformats.org/officeDocument/2006/relationships/footnotes" Target="footnotes.xml"/><Relationship Id="rId15" Type="http://schemas.openxmlformats.org/officeDocument/2006/relationships/hyperlink" Target="https://www.fnopi.it/wp-content/uploads/2020/03/Circolare_9_marzo_2020.pdf" TargetMode="External"/><Relationship Id="rId10" Type="http://schemas.openxmlformats.org/officeDocument/2006/relationships/hyperlink" Target="https://www.the11thhourblog.com/post/follow-the-money-how-the-pritzker-family-makes-a-killing-from-the-transgender-industry-flow-char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nlinelibrary.wiley.com/doi/10.1111/eci.13484" TargetMode="External"/><Relationship Id="rId14" Type="http://schemas.openxmlformats.org/officeDocument/2006/relationships/hyperlink" Target="http://www.dmi.unipg.it/mamone/sci-dem/nuocontri_3/covid-vac.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indianbarassociation.in/wp-content/uploads/2021/05/Legal-Notice-to-Dr.-Soumya-Swaminathan_Chief-Scientist-WHO-1.pdf" TargetMode="External"/><Relationship Id="rId3" Type="http://schemas.openxmlformats.org/officeDocument/2006/relationships/hyperlink" Target="https://giovannidallorto.wordpress.com" TargetMode="External"/><Relationship Id="rId7" Type="http://schemas.openxmlformats.org/officeDocument/2006/relationships/hyperlink" Target="https://www.miglioverde.eu/inchiesta-svezia-la-mortalita-del-2020-e-la-stessa-di-quella-del-2012/" TargetMode="External"/><Relationship Id="rId12" Type="http://schemas.openxmlformats.org/officeDocument/2006/relationships/hyperlink" Target="https://www.primarydoctor.org/covidvaccine" TargetMode="External"/><Relationship Id="rId2" Type="http://schemas.openxmlformats.org/officeDocument/2006/relationships/hyperlink" Target="https://www.feministcurrent.com" TargetMode="External"/><Relationship Id="rId1" Type="http://schemas.openxmlformats.org/officeDocument/2006/relationships/hyperlink" Target="https://www.peaktrans.org/" TargetMode="External"/><Relationship Id="rId6" Type="http://schemas.openxmlformats.org/officeDocument/2006/relationships/hyperlink" Target="https://sebastianrushworth.com/2020/11/09/does-lockdown-prevent-covid-deaths/" TargetMode="External"/><Relationship Id="rId11" Type="http://schemas.openxmlformats.org/officeDocument/2006/relationships/hyperlink" Target="https://www.consilium.europa.eu/it/press/press-releases/2020/07/14/vaccine-against-covid-19-council-adopts-measures-to-facilitate-swift-development/" TargetMode="External"/><Relationship Id="rId5" Type="http://schemas.openxmlformats.org/officeDocument/2006/relationships/hyperlink" Target="https://www.who.int/about/funding/contributors" TargetMode="External"/><Relationship Id="rId10" Type="http://schemas.openxmlformats.org/officeDocument/2006/relationships/hyperlink" Target="https://www.who.int/news-room/q-a-detail/vaccines-and-immunization-what-is-vaccination" TargetMode="External"/><Relationship Id="rId4" Type="http://schemas.openxmlformats.org/officeDocument/2006/relationships/hyperlink" Target="https://www.whitehouse.gov/briefing-room/presidential-actions/2021/01/20/executive-order-preventing-and-combating-discrimination-on-basis-of-gender-identity-or-sexual-orientation/" TargetMode="External"/><Relationship Id="rId9" Type="http://schemas.openxmlformats.org/officeDocument/2006/relationships/hyperlink" Target="https://www.epicentro.iss.it/coronavirus/sars-cov-2-decessi-ital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A4D57-8BCA-4AD2-B812-5D7391DBF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7239</TotalTime>
  <Pages>10</Pages>
  <Words>5418</Words>
  <Characters>31592</Characters>
  <Application>Microsoft Office Word</Application>
  <DocSecurity>0</DocSecurity>
  <Lines>464</Lines>
  <Paragraphs>102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40</cp:revision>
  <dcterms:created xsi:type="dcterms:W3CDTF">2021-05-12T20:25:00Z</dcterms:created>
  <dcterms:modified xsi:type="dcterms:W3CDTF">2021-06-12T10:58:00Z</dcterms:modified>
</cp:coreProperties>
</file>